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F9DA" w14:textId="12DEE429" w:rsid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B61BB6">
        <w:rPr>
          <w:rStyle w:val="apple-converted-space"/>
          <w:rFonts w:ascii="Times New Roman" w:hAnsi="Times New Roman" w:cs="Times New Roman"/>
          <w:b/>
          <w:bCs/>
          <w:color w:val="222222"/>
          <w:shd w:val="clear" w:color="auto" w:fill="FFFFFF"/>
        </w:rPr>
        <w:t>Lietuvos Respubl</w:t>
      </w:r>
      <w:r w:rsidR="00883E43">
        <w:rPr>
          <w:rStyle w:val="apple-converted-space"/>
          <w:rFonts w:ascii="Times New Roman" w:hAnsi="Times New Roman" w:cs="Times New Roman"/>
          <w:b/>
          <w:bCs/>
          <w:color w:val="222222"/>
          <w:shd w:val="clear" w:color="auto" w:fill="FFFFFF"/>
        </w:rPr>
        <w:t>i</w:t>
      </w:r>
      <w:r w:rsidRPr="00B61BB6">
        <w:rPr>
          <w:rStyle w:val="apple-converted-space"/>
          <w:rFonts w:ascii="Times New Roman" w:hAnsi="Times New Roman" w:cs="Times New Roman"/>
          <w:b/>
          <w:bCs/>
          <w:color w:val="222222"/>
          <w:shd w:val="clear" w:color="auto" w:fill="FFFFFF"/>
        </w:rPr>
        <w:t xml:space="preserve">kos ambasada </w:t>
      </w:r>
      <w:r w:rsidRPr="00ED1BFE">
        <w:rPr>
          <w:rStyle w:val="apple-converted-space"/>
          <w:rFonts w:ascii="Times New Roman" w:hAnsi="Times New Roman" w:cs="Times New Roman"/>
          <w:b/>
          <w:bCs/>
          <w:color w:val="222222"/>
          <w:shd w:val="clear" w:color="auto" w:fill="FFFFFF"/>
        </w:rPr>
        <w:t>Švedijos Karalystėje</w:t>
      </w:r>
    </w:p>
    <w:p w14:paraId="36E5BADE" w14:textId="77777777" w:rsidR="00CD0A59" w:rsidRPr="00B74B65" w:rsidRDefault="00CD0A59" w:rsidP="00CD0A59">
      <w:pPr>
        <w:spacing w:line="360" w:lineRule="auto"/>
        <w:jc w:val="center"/>
        <w:rPr>
          <w:rStyle w:val="apple-converted-space"/>
          <w:rFonts w:ascii="Times New Roman" w:hAnsi="Times New Roman" w:cs="Times New Roman"/>
          <w:b/>
          <w:bCs/>
          <w:color w:val="222222"/>
          <w:shd w:val="clear" w:color="auto" w:fill="FFFFFF"/>
        </w:rPr>
      </w:pPr>
    </w:p>
    <w:p w14:paraId="4D22674C" w14:textId="0D02399A" w:rsidR="00CD0A59" w:rsidRPr="00CD0A59" w:rsidRDefault="009571FD" w:rsidP="00CD0A59">
      <w:pPr>
        <w:spacing w:line="360" w:lineRule="auto"/>
        <w:jc w:val="center"/>
        <w:rPr>
          <w:rStyle w:val="apple-converted-space"/>
          <w:rFonts w:ascii="Times New Roman" w:hAnsi="Times New Roman" w:cs="Times New Roman"/>
          <w:b/>
          <w:bCs/>
          <w:color w:val="222222"/>
          <w:shd w:val="clear" w:color="auto" w:fill="FFFFFF"/>
        </w:rPr>
      </w:pPr>
      <w:r w:rsidRPr="00ED1BFE">
        <w:rPr>
          <w:rStyle w:val="apple-converted-space"/>
          <w:rFonts w:ascii="Times New Roman" w:hAnsi="Times New Roman" w:cs="Times New Roman"/>
          <w:b/>
          <w:bCs/>
          <w:color w:val="222222"/>
          <w:shd w:val="clear" w:color="auto" w:fill="FFFFFF"/>
        </w:rPr>
        <w:t>AKTUALIOS EKONOMINĖS INFORMACIJOS SUVESTINĖ</w:t>
      </w:r>
    </w:p>
    <w:p w14:paraId="16E17E5B" w14:textId="64E936B7" w:rsidR="009571FD" w:rsidRDefault="009571FD" w:rsidP="009571FD">
      <w:pPr>
        <w:spacing w:line="360" w:lineRule="auto"/>
        <w:jc w:val="center"/>
        <w:rPr>
          <w:rStyle w:val="apple-converted-space"/>
          <w:rFonts w:ascii="Times New Roman" w:hAnsi="Times New Roman" w:cs="Times New Roman"/>
          <w:color w:val="222222"/>
          <w:shd w:val="clear" w:color="auto" w:fill="FFFFFF"/>
        </w:rPr>
      </w:pPr>
      <w:r w:rsidRPr="00ED1BFE">
        <w:rPr>
          <w:rStyle w:val="apple-converted-space"/>
          <w:rFonts w:ascii="Times New Roman" w:hAnsi="Times New Roman" w:cs="Times New Roman"/>
          <w:color w:val="222222"/>
          <w:shd w:val="clear" w:color="auto" w:fill="FFFFFF"/>
        </w:rPr>
        <w:t>202</w:t>
      </w:r>
      <w:r w:rsidR="006D6425">
        <w:rPr>
          <w:rStyle w:val="apple-converted-space"/>
          <w:rFonts w:ascii="Times New Roman" w:hAnsi="Times New Roman" w:cs="Times New Roman"/>
          <w:color w:val="222222"/>
          <w:shd w:val="clear" w:color="auto" w:fill="FFFFFF"/>
        </w:rPr>
        <w:t>4</w:t>
      </w:r>
      <w:r w:rsidR="00A40D78">
        <w:rPr>
          <w:rStyle w:val="apple-converted-space"/>
          <w:rFonts w:ascii="Times New Roman" w:hAnsi="Times New Roman" w:cs="Times New Roman"/>
          <w:color w:val="222222"/>
          <w:shd w:val="clear" w:color="auto" w:fill="FFFFFF"/>
        </w:rPr>
        <w:t xml:space="preserve"> kovo</w:t>
      </w:r>
      <w:r>
        <w:rPr>
          <w:rStyle w:val="apple-converted-space"/>
          <w:rFonts w:ascii="Times New Roman" w:hAnsi="Times New Roman" w:cs="Times New Roman"/>
          <w:color w:val="222222"/>
          <w:shd w:val="clear" w:color="auto" w:fill="FFFFFF"/>
        </w:rPr>
        <w:t xml:space="preserve"> </w:t>
      </w:r>
      <w:r w:rsidR="00B02D30">
        <w:rPr>
          <w:rStyle w:val="apple-converted-space"/>
          <w:rFonts w:ascii="Times New Roman" w:hAnsi="Times New Roman" w:cs="Times New Roman"/>
          <w:color w:val="222222"/>
          <w:shd w:val="clear" w:color="auto" w:fill="FFFFFF"/>
          <w:lang w:val="sv-SE"/>
        </w:rPr>
        <w:t>1</w:t>
      </w:r>
      <w:r w:rsidRPr="00ED1BFE">
        <w:rPr>
          <w:rStyle w:val="apple-converted-space"/>
          <w:rFonts w:ascii="Times New Roman" w:hAnsi="Times New Roman" w:cs="Times New Roman"/>
          <w:color w:val="222222"/>
          <w:shd w:val="clear" w:color="auto" w:fill="FFFFFF"/>
        </w:rPr>
        <w:t xml:space="preserve"> d. – </w:t>
      </w:r>
      <w:r w:rsidR="00A40D78">
        <w:rPr>
          <w:rStyle w:val="apple-converted-space"/>
          <w:rFonts w:ascii="Times New Roman" w:hAnsi="Times New Roman" w:cs="Times New Roman"/>
          <w:color w:val="222222"/>
          <w:shd w:val="clear" w:color="auto" w:fill="FFFFFF"/>
        </w:rPr>
        <w:t>kovo 31</w:t>
      </w:r>
      <w:r>
        <w:rPr>
          <w:rStyle w:val="apple-converted-space"/>
          <w:rFonts w:ascii="Times New Roman" w:hAnsi="Times New Roman" w:cs="Times New Roman"/>
          <w:color w:val="222222"/>
          <w:shd w:val="clear" w:color="auto" w:fill="FFFFFF"/>
        </w:rPr>
        <w:t xml:space="preserve"> d.</w:t>
      </w:r>
    </w:p>
    <w:p w14:paraId="24D70F7A" w14:textId="77777777" w:rsidR="009571FD" w:rsidRDefault="009571FD" w:rsidP="00883E43">
      <w:pPr>
        <w:spacing w:line="360" w:lineRule="auto"/>
        <w:rPr>
          <w:rStyle w:val="apple-converted-space"/>
          <w:rFonts w:ascii="Times New Roman" w:hAnsi="Times New Roman" w:cs="Times New Roman"/>
          <w:color w:val="222222"/>
          <w:shd w:val="clear" w:color="auto" w:fill="FFFFFF"/>
        </w:rPr>
      </w:pPr>
    </w:p>
    <w:tbl>
      <w:tblPr>
        <w:tblStyle w:val="TableGrid"/>
        <w:tblW w:w="15182" w:type="dxa"/>
        <w:tblLayout w:type="fixed"/>
        <w:tblLook w:val="04A0" w:firstRow="1" w:lastRow="0" w:firstColumn="1" w:lastColumn="0" w:noHBand="0" w:noVBand="1"/>
      </w:tblPr>
      <w:tblGrid>
        <w:gridCol w:w="1041"/>
        <w:gridCol w:w="7459"/>
        <w:gridCol w:w="5626"/>
        <w:gridCol w:w="1056"/>
      </w:tblGrid>
      <w:tr w:rsidR="009571FD" w14:paraId="382780EF" w14:textId="77777777" w:rsidTr="000E075D">
        <w:tc>
          <w:tcPr>
            <w:tcW w:w="1041" w:type="dxa"/>
          </w:tcPr>
          <w:p w14:paraId="2748746B"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Data</w:t>
            </w:r>
          </w:p>
        </w:tc>
        <w:tc>
          <w:tcPr>
            <w:tcW w:w="7459" w:type="dxa"/>
          </w:tcPr>
          <w:p w14:paraId="21A6F075" w14:textId="77777777" w:rsidR="009571FD" w:rsidRPr="009571FD" w:rsidRDefault="009571FD" w:rsidP="009571FD">
            <w:pPr>
              <w:jc w:val="center"/>
              <w:rPr>
                <w:rFonts w:ascii="Times New Roman" w:hAnsi="Times New Roman" w:cs="Times New Roman"/>
                <w:lang w:val="sv-SE"/>
              </w:rPr>
            </w:pPr>
            <w:r w:rsidRPr="009571FD">
              <w:rPr>
                <w:rFonts w:ascii="Times New Roman" w:hAnsi="Times New Roman" w:cs="Times New Roman"/>
                <w:lang w:val="sv-SE"/>
              </w:rPr>
              <w:t>Pateikiamos informacijos apibendrinimas</w:t>
            </w:r>
          </w:p>
        </w:tc>
        <w:tc>
          <w:tcPr>
            <w:tcW w:w="5626" w:type="dxa"/>
          </w:tcPr>
          <w:p w14:paraId="1C638C34"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lang w:val="sv-SE"/>
              </w:rPr>
              <w:t xml:space="preserve">Informacijos </w:t>
            </w:r>
            <w:r w:rsidRPr="009571FD">
              <w:rPr>
                <w:rFonts w:ascii="Times New Roman" w:hAnsi="Times New Roman" w:cs="Times New Roman"/>
              </w:rPr>
              <w:t>šaltinis</w:t>
            </w:r>
          </w:p>
        </w:tc>
        <w:tc>
          <w:tcPr>
            <w:tcW w:w="1056" w:type="dxa"/>
          </w:tcPr>
          <w:p w14:paraId="3206563F" w14:textId="77777777" w:rsidR="009571FD" w:rsidRPr="009571FD" w:rsidRDefault="009571FD" w:rsidP="009571FD">
            <w:pPr>
              <w:jc w:val="center"/>
              <w:rPr>
                <w:rFonts w:ascii="Times New Roman" w:hAnsi="Times New Roman" w:cs="Times New Roman"/>
              </w:rPr>
            </w:pPr>
            <w:r w:rsidRPr="009571FD">
              <w:rPr>
                <w:rFonts w:ascii="Times New Roman" w:hAnsi="Times New Roman" w:cs="Times New Roman"/>
              </w:rPr>
              <w:t>Pastabos</w:t>
            </w:r>
          </w:p>
        </w:tc>
      </w:tr>
      <w:tr w:rsidR="009571FD" w14:paraId="74FB3448" w14:textId="77777777" w:rsidTr="000E075D">
        <w:trPr>
          <w:trHeight w:val="424"/>
        </w:trPr>
        <w:tc>
          <w:tcPr>
            <w:tcW w:w="15182" w:type="dxa"/>
            <w:gridSpan w:val="4"/>
          </w:tcPr>
          <w:p w14:paraId="5E8A26B1" w14:textId="27EB46DB" w:rsidR="009571FD" w:rsidRPr="004C071B" w:rsidRDefault="0058576B" w:rsidP="004C071B">
            <w:pPr>
              <w:spacing w:line="360" w:lineRule="auto"/>
              <w:jc w:val="both"/>
              <w:rPr>
                <w:rFonts w:ascii="Times New Roman" w:hAnsi="Times New Roman" w:cs="Times New Roman"/>
                <w:color w:val="222222"/>
                <w:shd w:val="clear" w:color="auto" w:fill="FFFFFF"/>
              </w:rPr>
            </w:pPr>
            <w:r w:rsidRPr="0058576B">
              <w:rPr>
                <w:rStyle w:val="apple-converted-space"/>
                <w:rFonts w:ascii="Times New Roman" w:hAnsi="Times New Roman" w:cs="Times New Roman"/>
                <w:color w:val="222222"/>
                <w:shd w:val="clear" w:color="auto" w:fill="FFFFFF"/>
              </w:rPr>
              <w:t>Lietuvos eksportuotojams aktuali informacija</w:t>
            </w:r>
          </w:p>
        </w:tc>
      </w:tr>
      <w:tr w:rsidR="00E8148E" w14:paraId="0F13A995" w14:textId="77777777" w:rsidTr="000E075D">
        <w:trPr>
          <w:trHeight w:val="64"/>
        </w:trPr>
        <w:tc>
          <w:tcPr>
            <w:tcW w:w="1041" w:type="dxa"/>
          </w:tcPr>
          <w:p w14:paraId="12EC6A14" w14:textId="07295B68" w:rsidR="00E8148E" w:rsidRDefault="00E8148E" w:rsidP="0058576B">
            <w:pPr>
              <w:jc w:val="center"/>
              <w:rPr>
                <w:rFonts w:ascii="Times New Roman" w:hAnsi="Times New Roman" w:cs="Times New Roman"/>
                <w:lang w:val="sv-SE"/>
              </w:rPr>
            </w:pPr>
            <w:r>
              <w:rPr>
                <w:rFonts w:ascii="Times New Roman" w:hAnsi="Times New Roman" w:cs="Times New Roman"/>
                <w:lang w:val="sv-SE"/>
              </w:rPr>
              <w:t>2024-0</w:t>
            </w:r>
            <w:r w:rsidR="00C3483B">
              <w:rPr>
                <w:rFonts w:ascii="Times New Roman" w:hAnsi="Times New Roman" w:cs="Times New Roman"/>
                <w:lang w:val="sv-SE"/>
              </w:rPr>
              <w:t>3</w:t>
            </w:r>
            <w:r>
              <w:rPr>
                <w:rFonts w:ascii="Times New Roman" w:hAnsi="Times New Roman" w:cs="Times New Roman"/>
                <w:lang w:val="sv-SE"/>
              </w:rPr>
              <w:t>-</w:t>
            </w:r>
            <w:r w:rsidR="007753CB">
              <w:rPr>
                <w:rFonts w:ascii="Times New Roman" w:hAnsi="Times New Roman" w:cs="Times New Roman"/>
                <w:lang w:val="sv-SE"/>
              </w:rPr>
              <w:t>26</w:t>
            </w:r>
          </w:p>
        </w:tc>
        <w:tc>
          <w:tcPr>
            <w:tcW w:w="7459" w:type="dxa"/>
          </w:tcPr>
          <w:p w14:paraId="12AE3126" w14:textId="695BCE0F" w:rsidR="00E8148E" w:rsidRPr="007753CB" w:rsidRDefault="007753CB" w:rsidP="006D6425">
            <w:pPr>
              <w:jc w:val="both"/>
              <w:rPr>
                <w:rFonts w:ascii="Times New Roman" w:hAnsi="Times New Roman" w:cs="Times New Roman"/>
                <w:b/>
                <w:bCs/>
                <w:lang w:val="sv-SE"/>
              </w:rPr>
            </w:pPr>
            <w:r w:rsidRPr="007753CB">
              <w:rPr>
                <w:rFonts w:ascii="Times New Roman" w:hAnsi="Times New Roman" w:cs="Times New Roman"/>
                <w:b/>
                <w:bCs/>
                <w:lang w:val="sv-SE"/>
              </w:rPr>
              <w:t>LINPRA organizavo seminarą lietuviškoms inžinerinės pramonės įmonėms ap</w:t>
            </w:r>
            <w:r>
              <w:rPr>
                <w:rFonts w:ascii="Times New Roman" w:hAnsi="Times New Roman" w:cs="Times New Roman"/>
                <w:b/>
                <w:bCs/>
                <w:lang w:val="sv-SE"/>
              </w:rPr>
              <w:t xml:space="preserve">ie eksportą į Šiaurės Europos rinkas. </w:t>
            </w:r>
            <w:r w:rsidRPr="007753CB">
              <w:rPr>
                <w:rFonts w:ascii="Times New Roman" w:hAnsi="Times New Roman" w:cs="Times New Roman"/>
                <w:lang w:val="sv-SE"/>
              </w:rPr>
              <w:t>Seminaro metu LR komercijos atašė Darius Budrys pasidalino apžvalga apie Švedijos ekonominę situaciją bei davė patarimų, į ką vertėtų atkreipti dėmesį įmonėms norinčioms didinti eksporto apimtis Švedijoje.</w:t>
            </w:r>
          </w:p>
        </w:tc>
        <w:tc>
          <w:tcPr>
            <w:tcW w:w="5626" w:type="dxa"/>
          </w:tcPr>
          <w:p w14:paraId="3FA034E7" w14:textId="2F0E26C1" w:rsidR="00E8148E" w:rsidRPr="007753CB" w:rsidRDefault="007753CB" w:rsidP="0058576B">
            <w:pPr>
              <w:jc w:val="center"/>
              <w:rPr>
                <w:lang w:val="en-US"/>
              </w:rPr>
            </w:pPr>
            <w:proofErr w:type="spellStart"/>
            <w:r w:rsidRPr="007753CB">
              <w:rPr>
                <w:lang w:val="en-US"/>
              </w:rPr>
              <w:t>Seminaro</w:t>
            </w:r>
            <w:proofErr w:type="spellEnd"/>
            <w:r w:rsidRPr="007753CB">
              <w:rPr>
                <w:lang w:val="en-US"/>
              </w:rPr>
              <w:t xml:space="preserve"> </w:t>
            </w:r>
            <w:proofErr w:type="spellStart"/>
            <w:r w:rsidRPr="007753CB">
              <w:rPr>
                <w:lang w:val="en-US"/>
              </w:rPr>
              <w:t>įrašas</w:t>
            </w:r>
            <w:proofErr w:type="spellEnd"/>
            <w:r w:rsidRPr="007753CB">
              <w:rPr>
                <w:lang w:val="en-US"/>
              </w:rPr>
              <w:t xml:space="preserve">: </w:t>
            </w:r>
            <w:hyperlink r:id="rId6" w:history="1">
              <w:r w:rsidRPr="00F837D8">
                <w:rPr>
                  <w:rStyle w:val="Hyperlink"/>
                  <w:lang w:val="en-US"/>
                </w:rPr>
                <w:t>https://www.youtube.com/watch?v=WsFD79tjA8c</w:t>
              </w:r>
            </w:hyperlink>
            <w:r>
              <w:rPr>
                <w:lang w:val="en-US"/>
              </w:rPr>
              <w:t xml:space="preserve"> </w:t>
            </w:r>
          </w:p>
        </w:tc>
        <w:tc>
          <w:tcPr>
            <w:tcW w:w="1056" w:type="dxa"/>
          </w:tcPr>
          <w:p w14:paraId="001A614E" w14:textId="77777777" w:rsidR="00E8148E" w:rsidRDefault="00E8148E" w:rsidP="0058576B"/>
        </w:tc>
      </w:tr>
      <w:tr w:rsidR="006A1B15" w14:paraId="0D276D59" w14:textId="77777777" w:rsidTr="000E075D">
        <w:trPr>
          <w:trHeight w:val="64"/>
        </w:trPr>
        <w:tc>
          <w:tcPr>
            <w:tcW w:w="1041" w:type="dxa"/>
          </w:tcPr>
          <w:p w14:paraId="587EB3AC" w14:textId="77777777" w:rsidR="006A1B15" w:rsidRPr="00667910" w:rsidRDefault="006A1B15" w:rsidP="0058576B">
            <w:pPr>
              <w:jc w:val="center"/>
              <w:rPr>
                <w:rFonts w:ascii="Times New Roman" w:hAnsi="Times New Roman" w:cs="Times New Roman"/>
              </w:rPr>
            </w:pPr>
          </w:p>
        </w:tc>
        <w:tc>
          <w:tcPr>
            <w:tcW w:w="7459" w:type="dxa"/>
          </w:tcPr>
          <w:p w14:paraId="0FBFBAF5" w14:textId="77777777" w:rsidR="006A1B15" w:rsidRDefault="006A1B15" w:rsidP="006D6425">
            <w:pPr>
              <w:jc w:val="both"/>
              <w:rPr>
                <w:rFonts w:ascii="Times New Roman" w:hAnsi="Times New Roman" w:cs="Times New Roman"/>
                <w:b/>
                <w:bCs/>
              </w:rPr>
            </w:pPr>
          </w:p>
        </w:tc>
        <w:tc>
          <w:tcPr>
            <w:tcW w:w="5626" w:type="dxa"/>
          </w:tcPr>
          <w:p w14:paraId="49740AF1" w14:textId="77777777" w:rsidR="006A1B15" w:rsidRDefault="006A1B15" w:rsidP="0058576B">
            <w:pPr>
              <w:jc w:val="center"/>
            </w:pPr>
          </w:p>
        </w:tc>
        <w:tc>
          <w:tcPr>
            <w:tcW w:w="1056" w:type="dxa"/>
          </w:tcPr>
          <w:p w14:paraId="03D49366" w14:textId="77777777" w:rsidR="006A1B15" w:rsidRDefault="006A1B15" w:rsidP="0058576B"/>
        </w:tc>
      </w:tr>
      <w:tr w:rsidR="00995161" w14:paraId="70D31DBC" w14:textId="77777777" w:rsidTr="000E075D">
        <w:tc>
          <w:tcPr>
            <w:tcW w:w="15182" w:type="dxa"/>
            <w:gridSpan w:val="4"/>
          </w:tcPr>
          <w:p w14:paraId="74BF7AB3" w14:textId="2501D834" w:rsidR="00995161" w:rsidRPr="0058576B" w:rsidRDefault="00995161" w:rsidP="0058576B">
            <w:pPr>
              <w:rPr>
                <w:rFonts w:ascii="Times New Roman" w:hAnsi="Times New Roman" w:cs="Times New Roman"/>
              </w:rPr>
            </w:pPr>
            <w:r>
              <w:rPr>
                <w:rFonts w:ascii="Times New Roman" w:hAnsi="Times New Roman" w:cs="Times New Roman"/>
              </w:rPr>
              <w:t>Investicijoms į Lietuvą pritraukti aktuali informacija</w:t>
            </w:r>
          </w:p>
        </w:tc>
      </w:tr>
      <w:tr w:rsidR="00995161" w14:paraId="48B27C38" w14:textId="77777777" w:rsidTr="000E075D">
        <w:tc>
          <w:tcPr>
            <w:tcW w:w="1041" w:type="dxa"/>
          </w:tcPr>
          <w:p w14:paraId="4018F9D1" w14:textId="2EEA70DE" w:rsidR="00995161" w:rsidRPr="00995161" w:rsidRDefault="00995161" w:rsidP="0058576B">
            <w:pPr>
              <w:rPr>
                <w:rFonts w:ascii="Times New Roman" w:hAnsi="Times New Roman" w:cs="Times New Roman"/>
                <w:lang w:val="en-US"/>
              </w:rPr>
            </w:pPr>
            <w:r>
              <w:rPr>
                <w:rFonts w:ascii="Times New Roman" w:hAnsi="Times New Roman" w:cs="Times New Roman"/>
                <w:lang w:val="sv-SE"/>
              </w:rPr>
              <w:t>2024</w:t>
            </w:r>
            <w:r>
              <w:rPr>
                <w:rFonts w:ascii="Times New Roman" w:hAnsi="Times New Roman" w:cs="Times New Roman"/>
                <w:lang w:val="en-US"/>
              </w:rPr>
              <w:t>-0</w:t>
            </w:r>
            <w:r w:rsidR="00B126E9">
              <w:rPr>
                <w:rFonts w:ascii="Times New Roman" w:hAnsi="Times New Roman" w:cs="Times New Roman"/>
                <w:lang w:val="en-US"/>
              </w:rPr>
              <w:t>3</w:t>
            </w:r>
            <w:r>
              <w:rPr>
                <w:rFonts w:ascii="Times New Roman" w:hAnsi="Times New Roman" w:cs="Times New Roman"/>
                <w:lang w:val="en-US"/>
              </w:rPr>
              <w:t>-</w:t>
            </w:r>
            <w:r w:rsidR="00B126E9">
              <w:rPr>
                <w:rFonts w:ascii="Times New Roman" w:hAnsi="Times New Roman" w:cs="Times New Roman"/>
                <w:lang w:val="en-US"/>
              </w:rPr>
              <w:t>10</w:t>
            </w:r>
          </w:p>
        </w:tc>
        <w:tc>
          <w:tcPr>
            <w:tcW w:w="7459" w:type="dxa"/>
          </w:tcPr>
          <w:p w14:paraId="1DF2A751" w14:textId="46C9A985" w:rsidR="00B126E9" w:rsidRPr="00B126E9" w:rsidRDefault="00B126E9" w:rsidP="00B126E9">
            <w:pPr>
              <w:pStyle w:val="o"/>
              <w:spacing w:before="0" w:after="0" w:line="315" w:lineRule="exact"/>
              <w:jc w:val="both"/>
              <w:rPr>
                <w:rFonts w:ascii="Times New Roman" w:eastAsia="Times New Roman" w:hAnsi="Times New Roman" w:cs="Times New Roman"/>
              </w:rPr>
            </w:pPr>
            <w:r w:rsidRPr="00B126E9">
              <w:rPr>
                <w:rFonts w:ascii="Times New Roman" w:eastAsia="Times New Roman" w:hAnsi="Times New Roman" w:cs="Times New Roman"/>
                <w:b/>
                <w:bCs/>
              </w:rPr>
              <w:t>Švedijoje fiksuojama tendencija p</w:t>
            </w:r>
            <w:r w:rsidRPr="00B126E9">
              <w:rPr>
                <w:rFonts w:ascii="Times New Roman" w:eastAsia="Times New Roman" w:hAnsi="Times New Roman" w:cs="Times New Roman"/>
                <w:b/>
                <w:bCs/>
              </w:rPr>
              <w:t>erkelti į užsienį iškeltus gamybos procesus atgal į Švediją.</w:t>
            </w:r>
            <w:r w:rsidRPr="00B126E9">
              <w:rPr>
                <w:rFonts w:ascii="Times New Roman" w:eastAsia="Times New Roman" w:hAnsi="Times New Roman" w:cs="Times New Roman"/>
              </w:rPr>
              <w:t xml:space="preserve"> Ekspertai teigia, kad COVID-19 pandemija, geopolitiniai ir saugumo neramumai skatina dalį Švedijos įmonių persigalvoti dėl gamybos iškėlimo iš Švedijos ir daugėja atveju, kuomet daugiau negu pusę įmonių, kurios 2010-2015 m. iškėlė savo gamybinius procesus iš Švedijos, dabar juos ir vėl perkelia į Švediją. Pagrindinė priežastis – tiekimo grandinių trūkinėjimai. Teigiama, kad tendencija stiprės, sprendimai iškelti bent dalį gamybos į užsienį bus labai atsargiai įvertinami.</w:t>
            </w:r>
            <w:r w:rsidR="007753CB">
              <w:rPr>
                <w:rFonts w:ascii="Times New Roman" w:eastAsia="Times New Roman" w:hAnsi="Times New Roman" w:cs="Times New Roman"/>
              </w:rPr>
              <w:t xml:space="preserve"> Kol kas tendencija labiausiai matoma Kinijos atžvilgiu – prieš dešimtmetį noriai gamybą į šią šalį perkėlę Švedijos verslai, dabar ją sparčiai iškelia iš Kinijos. </w:t>
            </w:r>
          </w:p>
          <w:p w14:paraId="66EDBC86" w14:textId="01097F82" w:rsidR="00995161" w:rsidRPr="00B126E9" w:rsidRDefault="00995161" w:rsidP="00995161">
            <w:pPr>
              <w:jc w:val="both"/>
              <w:rPr>
                <w:rFonts w:ascii="Times New Roman" w:eastAsia="Times New Roman" w:hAnsi="Times New Roman" w:cs="Times New Roman"/>
                <w:kern w:val="0"/>
                <w:lang w:eastAsia="lt-LT"/>
                <w14:ligatures w14:val="none"/>
              </w:rPr>
            </w:pPr>
          </w:p>
          <w:p w14:paraId="475ADD65" w14:textId="77777777" w:rsidR="00995161" w:rsidRDefault="00995161" w:rsidP="00A40D78">
            <w:pPr>
              <w:jc w:val="both"/>
              <w:rPr>
                <w:rFonts w:ascii="Times New Roman" w:hAnsi="Times New Roman" w:cs="Times New Roman"/>
              </w:rPr>
            </w:pPr>
          </w:p>
          <w:p w14:paraId="2E6986D1" w14:textId="77777777" w:rsidR="00B126E9" w:rsidRDefault="00B126E9" w:rsidP="00A40D78">
            <w:pPr>
              <w:jc w:val="both"/>
              <w:rPr>
                <w:rFonts w:ascii="Times New Roman" w:hAnsi="Times New Roman" w:cs="Times New Roman"/>
              </w:rPr>
            </w:pPr>
          </w:p>
        </w:tc>
        <w:tc>
          <w:tcPr>
            <w:tcW w:w="5626" w:type="dxa"/>
          </w:tcPr>
          <w:p w14:paraId="5AC7ACBA" w14:textId="76F2442C" w:rsidR="00995161" w:rsidRDefault="00B126E9" w:rsidP="00A40D78">
            <w:pPr>
              <w:rPr>
                <w:rFonts w:ascii="Times New Roman" w:hAnsi="Times New Roman" w:cs="Times New Roman"/>
              </w:rPr>
            </w:pPr>
            <w:hyperlink r:id="rId7" w:history="1">
              <w:proofErr w:type="spellStart"/>
              <w:r>
                <w:rPr>
                  <w:rStyle w:val="Hyperlink"/>
                </w:rPr>
                <w:t>Experterna</w:t>
              </w:r>
              <w:proofErr w:type="spellEnd"/>
              <w:r>
                <w:rPr>
                  <w:rStyle w:val="Hyperlink"/>
                </w:rPr>
                <w:t xml:space="preserve"> </w:t>
              </w:r>
              <w:proofErr w:type="spellStart"/>
              <w:r>
                <w:rPr>
                  <w:rStyle w:val="Hyperlink"/>
                </w:rPr>
                <w:t>tipsar</w:t>
              </w:r>
              <w:proofErr w:type="spellEnd"/>
              <w:r>
                <w:rPr>
                  <w:rStyle w:val="Hyperlink"/>
                </w:rPr>
                <w:t xml:space="preserve">: </w:t>
              </w:r>
              <w:proofErr w:type="spellStart"/>
              <w:r>
                <w:rPr>
                  <w:rStyle w:val="Hyperlink"/>
                </w:rPr>
                <w:t>Så</w:t>
              </w:r>
              <w:proofErr w:type="spellEnd"/>
              <w:r>
                <w:rPr>
                  <w:rStyle w:val="Hyperlink"/>
                </w:rPr>
                <w:t xml:space="preserve"> </w:t>
              </w:r>
              <w:proofErr w:type="spellStart"/>
              <w:r>
                <w:rPr>
                  <w:rStyle w:val="Hyperlink"/>
                </w:rPr>
                <w:t>kan</w:t>
              </w:r>
              <w:proofErr w:type="spellEnd"/>
              <w:r>
                <w:rPr>
                  <w:rStyle w:val="Hyperlink"/>
                </w:rPr>
                <w:t xml:space="preserve"> </w:t>
              </w:r>
              <w:proofErr w:type="spellStart"/>
              <w:r>
                <w:rPr>
                  <w:rStyle w:val="Hyperlink"/>
                </w:rPr>
                <w:t>tillverkningen</w:t>
              </w:r>
              <w:proofErr w:type="spellEnd"/>
              <w:r>
                <w:rPr>
                  <w:rStyle w:val="Hyperlink"/>
                </w:rPr>
                <w:t xml:space="preserve"> </w:t>
              </w:r>
              <w:proofErr w:type="spellStart"/>
              <w:r>
                <w:rPr>
                  <w:rStyle w:val="Hyperlink"/>
                </w:rPr>
                <w:t>flyttas</w:t>
              </w:r>
              <w:proofErr w:type="spellEnd"/>
              <w:r>
                <w:rPr>
                  <w:rStyle w:val="Hyperlink"/>
                </w:rPr>
                <w:t xml:space="preserve"> </w:t>
              </w:r>
              <w:proofErr w:type="spellStart"/>
              <w:r>
                <w:rPr>
                  <w:rStyle w:val="Hyperlink"/>
                </w:rPr>
                <w:t>till</w:t>
              </w:r>
              <w:proofErr w:type="spellEnd"/>
              <w:r>
                <w:rPr>
                  <w:rStyle w:val="Hyperlink"/>
                </w:rPr>
                <w:t xml:space="preserve"> Sverige (di.se)</w:t>
              </w:r>
            </w:hyperlink>
          </w:p>
        </w:tc>
        <w:tc>
          <w:tcPr>
            <w:tcW w:w="1056" w:type="dxa"/>
          </w:tcPr>
          <w:p w14:paraId="11E2E687" w14:textId="4FEC1189" w:rsidR="00995161" w:rsidRDefault="00995161" w:rsidP="0058576B">
            <w:pPr>
              <w:rPr>
                <w:rFonts w:ascii="Times New Roman" w:hAnsi="Times New Roman" w:cs="Times New Roman"/>
              </w:rPr>
            </w:pPr>
          </w:p>
        </w:tc>
      </w:tr>
      <w:tr w:rsidR="0058576B" w14:paraId="170EF668" w14:textId="77777777" w:rsidTr="000E075D">
        <w:tc>
          <w:tcPr>
            <w:tcW w:w="15182" w:type="dxa"/>
            <w:gridSpan w:val="4"/>
          </w:tcPr>
          <w:p w14:paraId="523359F5" w14:textId="279EF822" w:rsidR="0058576B" w:rsidRPr="0058576B" w:rsidRDefault="0058576B" w:rsidP="0058576B">
            <w:pPr>
              <w:rPr>
                <w:rFonts w:ascii="Times New Roman" w:hAnsi="Times New Roman" w:cs="Times New Roman"/>
              </w:rPr>
            </w:pPr>
            <w:r w:rsidRPr="0058576B">
              <w:rPr>
                <w:rFonts w:ascii="Times New Roman" w:hAnsi="Times New Roman" w:cs="Times New Roman"/>
              </w:rPr>
              <w:t>Lietuvos verslo plėtrai užsienyje aktuali informacija</w:t>
            </w:r>
          </w:p>
        </w:tc>
      </w:tr>
      <w:tr w:rsidR="007D430B" w14:paraId="6E95F40B" w14:textId="77777777" w:rsidTr="000E075D">
        <w:tc>
          <w:tcPr>
            <w:tcW w:w="1041" w:type="dxa"/>
          </w:tcPr>
          <w:p w14:paraId="28D9B3A1" w14:textId="7A300C2A" w:rsidR="007D430B" w:rsidRDefault="007D430B" w:rsidP="0058576B">
            <w:pPr>
              <w:jc w:val="center"/>
              <w:rPr>
                <w:rFonts w:ascii="Times New Roman" w:hAnsi="Times New Roman" w:cs="Times New Roman"/>
              </w:rPr>
            </w:pPr>
            <w:r>
              <w:rPr>
                <w:rFonts w:ascii="Times New Roman" w:hAnsi="Times New Roman" w:cs="Times New Roman"/>
              </w:rPr>
              <w:t>2024-03-20</w:t>
            </w:r>
          </w:p>
        </w:tc>
        <w:tc>
          <w:tcPr>
            <w:tcW w:w="7459" w:type="dxa"/>
          </w:tcPr>
          <w:p w14:paraId="169F12BB" w14:textId="77777777" w:rsidR="007D430B" w:rsidRPr="007D430B" w:rsidRDefault="007D430B" w:rsidP="007D430B">
            <w:pPr>
              <w:jc w:val="both"/>
              <w:rPr>
                <w:rFonts w:ascii="Times New Roman" w:eastAsia="Times New Roman" w:hAnsi="Times New Roman" w:cs="Times New Roman"/>
                <w:kern w:val="0"/>
                <w:lang w:eastAsia="lt-LT"/>
                <w14:ligatures w14:val="none"/>
              </w:rPr>
            </w:pPr>
            <w:r w:rsidRPr="007D430B">
              <w:rPr>
                <w:rFonts w:ascii="Times New Roman" w:eastAsia="Times New Roman" w:hAnsi="Times New Roman" w:cs="Times New Roman"/>
                <w:b/>
                <w:bCs/>
              </w:rPr>
              <w:t>Statybų sektorius po truputį atsigauna, bet situacija vis dar bloga.</w:t>
            </w:r>
            <w:r w:rsidRPr="007D430B">
              <w:rPr>
                <w:rFonts w:ascii="Times New Roman" w:eastAsia="Times New Roman" w:hAnsi="Times New Roman" w:cs="Times New Roman"/>
              </w:rPr>
              <w:t xml:space="preserve"> Žiniasklaidoje skelbiama, kad metų pradžioje fiksuotas 3,3% statybų veiklos augimas Švedijoje. Žinutė žiniasklaidoje sutikta pozityviai, turint omenyje, kad pastarąjį pusmetį statybų sektoriuje matoma itin sudėtinga situacija – praktiškai nėra naujų didesnių projektų, sektorius išgyvena istoriškai didžiausią bankrotų skaičių. Visgi, nors augimas ir fiksuojamas, statybų veikla išlieka 6% mažesnė negu buvo 2023 m. tokiu pačiu laikotarpiu. Kita sektorių neraminti tendencija – mažėjantis statybų sektoriaus darbuotojų poreikis, sektoriuje matoma daug atleidinėjimų.</w:t>
            </w:r>
          </w:p>
          <w:p w14:paraId="42CCFC15" w14:textId="77777777" w:rsidR="007D430B" w:rsidRPr="00C3483B" w:rsidRDefault="007D430B" w:rsidP="00C3483B">
            <w:pPr>
              <w:jc w:val="both"/>
              <w:rPr>
                <w:rFonts w:ascii="Times New Roman" w:hAnsi="Times New Roman" w:cs="Times New Roman"/>
                <w:b/>
                <w:bCs/>
              </w:rPr>
            </w:pPr>
          </w:p>
        </w:tc>
        <w:tc>
          <w:tcPr>
            <w:tcW w:w="5626" w:type="dxa"/>
          </w:tcPr>
          <w:p w14:paraId="4CEF8E3D" w14:textId="41377EC4" w:rsidR="007D430B" w:rsidRDefault="007D430B" w:rsidP="0058576B">
            <w:pPr>
              <w:jc w:val="center"/>
            </w:pPr>
            <w:hyperlink r:id="rId8" w:history="1">
              <w:proofErr w:type="spellStart"/>
              <w:r>
                <w:rPr>
                  <w:rStyle w:val="Hyperlink"/>
                </w:rPr>
                <w:t>Kontorsbyggandet</w:t>
              </w:r>
              <w:proofErr w:type="spellEnd"/>
              <w:r>
                <w:rPr>
                  <w:rStyle w:val="Hyperlink"/>
                </w:rPr>
                <w:t xml:space="preserve"> </w:t>
              </w:r>
              <w:proofErr w:type="spellStart"/>
              <w:r>
                <w:rPr>
                  <w:rStyle w:val="Hyperlink"/>
                </w:rPr>
                <w:t>fortsätter</w:t>
              </w:r>
              <w:proofErr w:type="spellEnd"/>
              <w:r>
                <w:rPr>
                  <w:rStyle w:val="Hyperlink"/>
                </w:rPr>
                <w:t xml:space="preserve"> </w:t>
              </w:r>
              <w:proofErr w:type="spellStart"/>
              <w:r>
                <w:rPr>
                  <w:rStyle w:val="Hyperlink"/>
                </w:rPr>
                <w:t>nedåt</w:t>
              </w:r>
              <w:proofErr w:type="spellEnd"/>
              <w:r>
                <w:rPr>
                  <w:rStyle w:val="Hyperlink"/>
                </w:rPr>
                <w:t xml:space="preserve"> (</w:t>
              </w:r>
              <w:proofErr w:type="spellStart"/>
              <w:r>
                <w:rPr>
                  <w:rStyle w:val="Hyperlink"/>
                </w:rPr>
                <w:t>citymark.today</w:t>
              </w:r>
              <w:proofErr w:type="spellEnd"/>
              <w:r>
                <w:rPr>
                  <w:rStyle w:val="Hyperlink"/>
                </w:rPr>
                <w:t>)</w:t>
              </w:r>
            </w:hyperlink>
          </w:p>
        </w:tc>
        <w:tc>
          <w:tcPr>
            <w:tcW w:w="1056" w:type="dxa"/>
          </w:tcPr>
          <w:p w14:paraId="1D30A77C" w14:textId="77777777" w:rsidR="007D430B" w:rsidRPr="00DF2BBA" w:rsidRDefault="007D430B" w:rsidP="0058576B"/>
        </w:tc>
      </w:tr>
      <w:tr w:rsidR="0058576B" w14:paraId="254DD726" w14:textId="77777777" w:rsidTr="000E075D">
        <w:tc>
          <w:tcPr>
            <w:tcW w:w="1041" w:type="dxa"/>
          </w:tcPr>
          <w:p w14:paraId="20DA6661" w14:textId="0B673CBC" w:rsidR="0058576B" w:rsidRPr="00B52EC8" w:rsidRDefault="000A74BB" w:rsidP="0058576B">
            <w:pPr>
              <w:jc w:val="center"/>
              <w:rPr>
                <w:rFonts w:ascii="Times New Roman" w:hAnsi="Times New Roman" w:cs="Times New Roman"/>
                <w:lang w:val="sv-SE"/>
              </w:rPr>
            </w:pPr>
            <w:r>
              <w:rPr>
                <w:rFonts w:ascii="Times New Roman" w:hAnsi="Times New Roman" w:cs="Times New Roman"/>
              </w:rPr>
              <w:t>2024-0</w:t>
            </w:r>
            <w:r w:rsidR="00C3483B">
              <w:rPr>
                <w:rFonts w:ascii="Times New Roman" w:hAnsi="Times New Roman" w:cs="Times New Roman"/>
                <w:lang w:val="sv-SE"/>
              </w:rPr>
              <w:t>3</w:t>
            </w:r>
            <w:r w:rsidR="00B52EC8">
              <w:rPr>
                <w:rFonts w:ascii="Times New Roman" w:hAnsi="Times New Roman" w:cs="Times New Roman"/>
                <w:lang w:val="sv-SE"/>
              </w:rPr>
              <w:t>-</w:t>
            </w:r>
            <w:r w:rsidR="00C3483B">
              <w:rPr>
                <w:rFonts w:ascii="Times New Roman" w:hAnsi="Times New Roman" w:cs="Times New Roman"/>
                <w:lang w:val="sv-SE"/>
              </w:rPr>
              <w:t>26</w:t>
            </w:r>
          </w:p>
        </w:tc>
        <w:tc>
          <w:tcPr>
            <w:tcW w:w="7459" w:type="dxa"/>
          </w:tcPr>
          <w:p w14:paraId="55E3AD97" w14:textId="77777777" w:rsidR="0058576B" w:rsidRDefault="00C3483B" w:rsidP="00C3483B">
            <w:pPr>
              <w:jc w:val="both"/>
              <w:rPr>
                <w:rFonts w:ascii="Times New Roman" w:hAnsi="Times New Roman" w:cs="Times New Roman"/>
              </w:rPr>
            </w:pPr>
            <w:r w:rsidRPr="00C3483B">
              <w:rPr>
                <w:rFonts w:ascii="Times New Roman" w:hAnsi="Times New Roman" w:cs="Times New Roman"/>
                <w:b/>
                <w:bCs/>
              </w:rPr>
              <w:t>Lietuvos profesionalų klubas Stokholme išleido trečiąjį informacinį leidinį skirta lietuviškoms įmonėms ketinančioms žengti į Švedijos rinką.</w:t>
            </w:r>
            <w:r>
              <w:rPr>
                <w:rFonts w:ascii="Times New Roman" w:hAnsi="Times New Roman" w:cs="Times New Roman"/>
              </w:rPr>
              <w:t xml:space="preserve"> Šiame leidinyje dalinami patarimais kaip tinkamai pradėti verslą Švedijoje, išanalizuoti rinką, rasti pirmuosius pirkėjus ir į kokius verslo kultūros ypatumus derėtų atkreipti dėmesį.</w:t>
            </w:r>
          </w:p>
          <w:p w14:paraId="75965BCB" w14:textId="5FFD9B0D" w:rsidR="00C3483B" w:rsidRPr="0058576B" w:rsidRDefault="00C3483B" w:rsidP="00C3483B">
            <w:pPr>
              <w:jc w:val="both"/>
              <w:rPr>
                <w:rFonts w:ascii="Times New Roman" w:hAnsi="Times New Roman" w:cs="Times New Roman"/>
              </w:rPr>
            </w:pPr>
            <w:r>
              <w:rPr>
                <w:rFonts w:ascii="Times New Roman" w:hAnsi="Times New Roman" w:cs="Times New Roman"/>
              </w:rPr>
              <w:t xml:space="preserve">Visą informaciją apie klubą ir jo leidinius, skirtus lietuviškam verslui, galite rasti klubo interneto svetainėje: </w:t>
            </w:r>
            <w:hyperlink r:id="rId9" w:history="1">
              <w:r w:rsidRPr="00F837D8">
                <w:rPr>
                  <w:rStyle w:val="Hyperlink"/>
                  <w:rFonts w:ascii="Times New Roman" w:hAnsi="Times New Roman" w:cs="Times New Roman"/>
                </w:rPr>
                <w:t>www.lpsclub.se</w:t>
              </w:r>
            </w:hyperlink>
            <w:r>
              <w:rPr>
                <w:rFonts w:ascii="Times New Roman" w:hAnsi="Times New Roman" w:cs="Times New Roman"/>
              </w:rPr>
              <w:t xml:space="preserve"> </w:t>
            </w:r>
          </w:p>
        </w:tc>
        <w:tc>
          <w:tcPr>
            <w:tcW w:w="5626" w:type="dxa"/>
          </w:tcPr>
          <w:p w14:paraId="244C82AB" w14:textId="3D19F305" w:rsidR="0058576B" w:rsidRPr="00E512D2" w:rsidRDefault="00C3483B" w:rsidP="0058576B">
            <w:pPr>
              <w:jc w:val="center"/>
            </w:pPr>
            <w:hyperlink r:id="rId10" w:history="1">
              <w:r w:rsidRPr="00F837D8">
                <w:rPr>
                  <w:rStyle w:val="Hyperlink"/>
                </w:rPr>
                <w:t>https://lpsclub.se/for-business/#bulletin</w:t>
              </w:r>
            </w:hyperlink>
            <w:r>
              <w:t xml:space="preserve"> </w:t>
            </w:r>
          </w:p>
        </w:tc>
        <w:tc>
          <w:tcPr>
            <w:tcW w:w="1056" w:type="dxa"/>
          </w:tcPr>
          <w:p w14:paraId="263DA0C8" w14:textId="4E6643A7" w:rsidR="0058576B" w:rsidRPr="00DF2BBA" w:rsidRDefault="0058576B" w:rsidP="0058576B"/>
        </w:tc>
      </w:tr>
      <w:tr w:rsidR="0058576B" w14:paraId="100E5542" w14:textId="77777777" w:rsidTr="000E075D">
        <w:tc>
          <w:tcPr>
            <w:tcW w:w="15182" w:type="dxa"/>
            <w:gridSpan w:val="4"/>
          </w:tcPr>
          <w:p w14:paraId="09A813DA" w14:textId="5F9EE269" w:rsidR="0058576B" w:rsidRPr="0058576B" w:rsidRDefault="0058576B" w:rsidP="0058576B">
            <w:pPr>
              <w:rPr>
                <w:rFonts w:ascii="Times New Roman" w:hAnsi="Times New Roman" w:cs="Times New Roman"/>
              </w:rPr>
            </w:pPr>
            <w:r w:rsidRPr="0058576B">
              <w:rPr>
                <w:rFonts w:ascii="Times New Roman" w:hAnsi="Times New Roman" w:cs="Times New Roman"/>
              </w:rPr>
              <w:t>Lietuvos turizmo sektoriui aktuali informacija</w:t>
            </w:r>
          </w:p>
        </w:tc>
      </w:tr>
      <w:tr w:rsidR="0058576B" w14:paraId="5622CDCF" w14:textId="77777777" w:rsidTr="000E075D">
        <w:tc>
          <w:tcPr>
            <w:tcW w:w="1041" w:type="dxa"/>
          </w:tcPr>
          <w:p w14:paraId="67021EE7" w14:textId="60F8AC4F" w:rsidR="0058576B" w:rsidRPr="00B52EC8" w:rsidRDefault="00EA6F3F" w:rsidP="0058576B">
            <w:pPr>
              <w:jc w:val="center"/>
              <w:rPr>
                <w:rFonts w:ascii="Times New Roman" w:hAnsi="Times New Roman" w:cs="Times New Roman"/>
                <w:lang w:val="en-US"/>
              </w:rPr>
            </w:pPr>
            <w:r>
              <w:rPr>
                <w:rFonts w:ascii="Times New Roman" w:hAnsi="Times New Roman" w:cs="Times New Roman"/>
                <w:lang w:val="sv-SE"/>
              </w:rPr>
              <w:t>2024-</w:t>
            </w:r>
            <w:r w:rsidR="00405F16">
              <w:rPr>
                <w:rFonts w:ascii="Times New Roman" w:hAnsi="Times New Roman" w:cs="Times New Roman"/>
                <w:lang w:val="sv-SE"/>
              </w:rPr>
              <w:t>03-04</w:t>
            </w:r>
          </w:p>
        </w:tc>
        <w:tc>
          <w:tcPr>
            <w:tcW w:w="7459" w:type="dxa"/>
          </w:tcPr>
          <w:p w14:paraId="2C351324" w14:textId="77777777" w:rsidR="0058576B" w:rsidRDefault="00405F16" w:rsidP="0058576B">
            <w:pPr>
              <w:jc w:val="both"/>
              <w:rPr>
                <w:rFonts w:ascii="Times New Roman" w:hAnsi="Times New Roman" w:cs="Times New Roman"/>
              </w:rPr>
            </w:pPr>
            <w:r w:rsidRPr="00405F16">
              <w:rPr>
                <w:rFonts w:ascii="Times New Roman" w:hAnsi="Times New Roman" w:cs="Times New Roman"/>
                <w:b/>
                <w:bCs/>
              </w:rPr>
              <w:t>Švedijos žiniasklaidoje daugėja straipsnių apie Lietuvą, kaip galimą kitą Rusijos agresijos vietą.</w:t>
            </w:r>
            <w:r>
              <w:rPr>
                <w:rFonts w:ascii="Times New Roman" w:hAnsi="Times New Roman" w:cs="Times New Roman"/>
              </w:rPr>
              <w:t xml:space="preserve"> Tendencija ypač sustiprėjo vasario mėn. ir tęsiasi kovo mėn. metu. Kone visuose pagrindiniuose Švedijos naujienų portaluose, taip pat regioniniuose portaluose, pasirodo straipsniai arba atskiri komentarai apie Suvalkų koridorių, galimą Rusijos agresiją prieš Lietuvą ar kitas Baltijos šalis. Iniciatyvos imasi ir Švedijos žurnalistai – vyko bent keli jų vizitai, kurių metu aplankytas Vištyčio miestelis, </w:t>
            </w:r>
            <w:proofErr w:type="spellStart"/>
            <w:r>
              <w:rPr>
                <w:rFonts w:ascii="Times New Roman" w:hAnsi="Times New Roman" w:cs="Times New Roman"/>
              </w:rPr>
              <w:t>Sakalinės</w:t>
            </w:r>
            <w:proofErr w:type="spellEnd"/>
            <w:r>
              <w:rPr>
                <w:rFonts w:ascii="Times New Roman" w:hAnsi="Times New Roman" w:cs="Times New Roman"/>
              </w:rPr>
              <w:t xml:space="preserve"> kaimas, Visagino miestas. Straipsniuose pateikiamas gan pesimistinis paveikslas, koncentruojamasi į saugumo klausimus.</w:t>
            </w:r>
          </w:p>
          <w:p w14:paraId="57686E8A" w14:textId="165CCB28" w:rsidR="00405F16" w:rsidRPr="00155C65" w:rsidRDefault="00405F16" w:rsidP="0058576B">
            <w:pPr>
              <w:jc w:val="both"/>
              <w:rPr>
                <w:rFonts w:ascii="Times New Roman" w:hAnsi="Times New Roman" w:cs="Times New Roman"/>
              </w:rPr>
            </w:pPr>
            <w:r>
              <w:rPr>
                <w:rFonts w:ascii="Times New Roman" w:hAnsi="Times New Roman" w:cs="Times New Roman"/>
              </w:rPr>
              <w:t>Atkreiptinas dėmesys, kad Švedijos naujienų portalų paieškose įrašius ,,</w:t>
            </w:r>
            <w:proofErr w:type="spellStart"/>
            <w:r>
              <w:rPr>
                <w:rFonts w:ascii="Times New Roman" w:hAnsi="Times New Roman" w:cs="Times New Roman"/>
              </w:rPr>
              <w:t>Litauen</w:t>
            </w:r>
            <w:proofErr w:type="spellEnd"/>
            <w:r>
              <w:rPr>
                <w:rFonts w:ascii="Times New Roman" w:hAnsi="Times New Roman" w:cs="Times New Roman"/>
              </w:rPr>
              <w:t xml:space="preserve">“, rezultatai rodo kone šios, mažai pozityvios informacijos turinčius </w:t>
            </w:r>
            <w:r>
              <w:rPr>
                <w:rFonts w:ascii="Times New Roman" w:hAnsi="Times New Roman" w:cs="Times New Roman"/>
              </w:rPr>
              <w:lastRenderedPageBreak/>
              <w:t xml:space="preserve">straipsnius. Informacija aktuali, turint omenyje, kad Švedijos turistams šalies saugumas yra kone pagrindinis kriterijus renkant kelionės </w:t>
            </w:r>
            <w:proofErr w:type="spellStart"/>
            <w:r>
              <w:rPr>
                <w:rFonts w:ascii="Times New Roman" w:hAnsi="Times New Roman" w:cs="Times New Roman"/>
              </w:rPr>
              <w:t>destinaciją</w:t>
            </w:r>
            <w:proofErr w:type="spellEnd"/>
            <w:r>
              <w:rPr>
                <w:rFonts w:ascii="Times New Roman" w:hAnsi="Times New Roman" w:cs="Times New Roman"/>
              </w:rPr>
              <w:t>.</w:t>
            </w:r>
          </w:p>
        </w:tc>
        <w:tc>
          <w:tcPr>
            <w:tcW w:w="5626" w:type="dxa"/>
          </w:tcPr>
          <w:p w14:paraId="03725592" w14:textId="77777777" w:rsidR="0058576B" w:rsidRDefault="00000000" w:rsidP="0058576B">
            <w:pPr>
              <w:jc w:val="center"/>
            </w:pPr>
            <w:hyperlink r:id="rId11" w:history="1">
              <w:r w:rsidR="00405F16">
                <w:rPr>
                  <w:rStyle w:val="Hyperlink"/>
                </w:rPr>
                <w:t>https://www.dn.se/varlden/putins-nasta-anfall-kan-ske-har-mot-natos-svaga-punkt/</w:t>
              </w:r>
            </w:hyperlink>
          </w:p>
          <w:p w14:paraId="1324E001" w14:textId="77777777" w:rsidR="00405F16" w:rsidRDefault="00000000" w:rsidP="00405F16">
            <w:pPr>
              <w:rPr>
                <w:rFonts w:ascii="Aptos" w:hAnsi="Aptos"/>
              </w:rPr>
            </w:pPr>
            <w:hyperlink r:id="rId12" w:history="1">
              <w:r w:rsidR="00405F16">
                <w:rPr>
                  <w:rStyle w:val="Hyperlink"/>
                  <w:rFonts w:ascii="Aptos" w:hAnsi="Aptos"/>
                  <w:color w:val="0563C1"/>
                </w:rPr>
                <w:t xml:space="preserve">Visaginas – </w:t>
              </w:r>
              <w:proofErr w:type="spellStart"/>
              <w:r w:rsidR="00405F16">
                <w:rPr>
                  <w:rStyle w:val="Hyperlink"/>
                  <w:rFonts w:ascii="Aptos" w:hAnsi="Aptos"/>
                  <w:color w:val="0563C1"/>
                </w:rPr>
                <w:t>döende</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staden</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vid</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Litauens</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nedlagda</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kärnkraftverk</w:t>
              </w:r>
              <w:proofErr w:type="spellEnd"/>
              <w:r w:rsidR="00405F16">
                <w:rPr>
                  <w:rStyle w:val="Hyperlink"/>
                  <w:rFonts w:ascii="Aptos" w:hAnsi="Aptos"/>
                  <w:color w:val="0563C1"/>
                </w:rPr>
                <w:t xml:space="preserve"> - DN.se</w:t>
              </w:r>
            </w:hyperlink>
          </w:p>
          <w:p w14:paraId="7B70E92C" w14:textId="77777777" w:rsidR="00405F16" w:rsidRDefault="00000000" w:rsidP="00405F16">
            <w:pPr>
              <w:rPr>
                <w:rFonts w:ascii="Aptos" w:hAnsi="Aptos"/>
              </w:rPr>
            </w:pPr>
            <w:hyperlink r:id="rId13" w:history="1">
              <w:proofErr w:type="spellStart"/>
              <w:r w:rsidR="00405F16">
                <w:rPr>
                  <w:rStyle w:val="Hyperlink"/>
                  <w:rFonts w:ascii="Aptos" w:hAnsi="Aptos"/>
                  <w:color w:val="0563C1"/>
                </w:rPr>
                <w:t>Varnar</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om</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Putins</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nästa</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militära</w:t>
              </w:r>
              <w:proofErr w:type="spellEnd"/>
              <w:r w:rsidR="00405F16">
                <w:rPr>
                  <w:rStyle w:val="Hyperlink"/>
                  <w:rFonts w:ascii="Aptos" w:hAnsi="Aptos"/>
                  <w:color w:val="0563C1"/>
                </w:rPr>
                <w:t xml:space="preserve"> </w:t>
              </w:r>
              <w:proofErr w:type="spellStart"/>
              <w:r w:rsidR="00405F16">
                <w:rPr>
                  <w:rStyle w:val="Hyperlink"/>
                  <w:rFonts w:ascii="Aptos" w:hAnsi="Aptos"/>
                  <w:color w:val="0563C1"/>
                </w:rPr>
                <w:t>drag</w:t>
              </w:r>
              <w:proofErr w:type="spellEnd"/>
              <w:r w:rsidR="00405F16">
                <w:rPr>
                  <w:rStyle w:val="Hyperlink"/>
                  <w:rFonts w:ascii="Aptos" w:hAnsi="Aptos"/>
                  <w:color w:val="0563C1"/>
                </w:rPr>
                <w:t xml:space="preserve"> – 25 </w:t>
              </w:r>
              <w:proofErr w:type="spellStart"/>
              <w:r w:rsidR="00405F16">
                <w:rPr>
                  <w:rStyle w:val="Hyperlink"/>
                  <w:rFonts w:ascii="Aptos" w:hAnsi="Aptos"/>
                  <w:color w:val="0563C1"/>
                </w:rPr>
                <w:t>mil</w:t>
              </w:r>
              <w:proofErr w:type="spellEnd"/>
              <w:r w:rsidR="00405F16">
                <w:rPr>
                  <w:rStyle w:val="Hyperlink"/>
                  <w:rFonts w:ascii="Aptos" w:hAnsi="Aptos"/>
                  <w:color w:val="0563C1"/>
                </w:rPr>
                <w:t xml:space="preserve"> från </w:t>
              </w:r>
              <w:proofErr w:type="spellStart"/>
              <w:r w:rsidR="00405F16">
                <w:rPr>
                  <w:rStyle w:val="Hyperlink"/>
                  <w:rFonts w:ascii="Aptos" w:hAnsi="Aptos"/>
                  <w:color w:val="0563C1"/>
                </w:rPr>
                <w:t>Gotland</w:t>
              </w:r>
              <w:proofErr w:type="spellEnd"/>
              <w:r w:rsidR="00405F16">
                <w:rPr>
                  <w:rStyle w:val="Hyperlink"/>
                  <w:rFonts w:ascii="Aptos" w:hAnsi="Aptos"/>
                  <w:color w:val="0563C1"/>
                </w:rPr>
                <w:t xml:space="preserve"> (aftonbladet.se)</w:t>
              </w:r>
            </w:hyperlink>
          </w:p>
          <w:p w14:paraId="55C0C04E" w14:textId="77777777" w:rsidR="00405F16" w:rsidRDefault="00405F16" w:rsidP="00405F16">
            <w:pPr>
              <w:rPr>
                <w:rFonts w:ascii="Aptos" w:hAnsi="Aptos"/>
              </w:rPr>
            </w:pPr>
          </w:p>
          <w:p w14:paraId="5C65902E" w14:textId="13DF69BD" w:rsidR="00405F16" w:rsidRDefault="00405F16" w:rsidP="0058576B">
            <w:pPr>
              <w:jc w:val="center"/>
            </w:pPr>
          </w:p>
        </w:tc>
        <w:tc>
          <w:tcPr>
            <w:tcW w:w="1056" w:type="dxa"/>
          </w:tcPr>
          <w:p w14:paraId="3F590BB4" w14:textId="5D27B15B" w:rsidR="0058576B" w:rsidRPr="000A221F" w:rsidRDefault="000A221F" w:rsidP="0058576B">
            <w:r w:rsidRPr="000A221F">
              <w:t xml:space="preserve"> </w:t>
            </w:r>
          </w:p>
        </w:tc>
      </w:tr>
      <w:tr w:rsidR="000A221F" w14:paraId="577AB60B" w14:textId="77777777" w:rsidTr="000E075D">
        <w:tc>
          <w:tcPr>
            <w:tcW w:w="1041" w:type="dxa"/>
          </w:tcPr>
          <w:p w14:paraId="703BB847" w14:textId="5A956140" w:rsidR="000A221F" w:rsidRPr="00EA6F3F" w:rsidRDefault="000A221F" w:rsidP="0058576B">
            <w:pPr>
              <w:jc w:val="center"/>
              <w:rPr>
                <w:rFonts w:ascii="Times New Roman" w:hAnsi="Times New Roman" w:cs="Times New Roman"/>
              </w:rPr>
            </w:pPr>
          </w:p>
        </w:tc>
        <w:tc>
          <w:tcPr>
            <w:tcW w:w="7459" w:type="dxa"/>
          </w:tcPr>
          <w:p w14:paraId="3E1980A4" w14:textId="0771001E" w:rsidR="000A221F" w:rsidRDefault="000A221F" w:rsidP="0058576B">
            <w:pPr>
              <w:jc w:val="both"/>
              <w:rPr>
                <w:rFonts w:ascii="Times New Roman" w:hAnsi="Times New Roman" w:cs="Times New Roman"/>
              </w:rPr>
            </w:pPr>
          </w:p>
        </w:tc>
        <w:tc>
          <w:tcPr>
            <w:tcW w:w="5626" w:type="dxa"/>
          </w:tcPr>
          <w:p w14:paraId="7368EF5D" w14:textId="151E38D2" w:rsidR="000A221F" w:rsidRPr="000A221F" w:rsidRDefault="000A221F" w:rsidP="0058576B">
            <w:pPr>
              <w:jc w:val="center"/>
            </w:pPr>
          </w:p>
        </w:tc>
        <w:tc>
          <w:tcPr>
            <w:tcW w:w="1056" w:type="dxa"/>
          </w:tcPr>
          <w:p w14:paraId="1BB3B02F" w14:textId="4376936D" w:rsidR="000A221F" w:rsidRPr="00EA6F3F" w:rsidRDefault="000A221F" w:rsidP="0058576B"/>
        </w:tc>
      </w:tr>
      <w:tr w:rsidR="0058576B" w14:paraId="76AED288" w14:textId="77777777" w:rsidTr="000E075D">
        <w:tc>
          <w:tcPr>
            <w:tcW w:w="15182" w:type="dxa"/>
            <w:gridSpan w:val="4"/>
          </w:tcPr>
          <w:p w14:paraId="772E273A" w14:textId="3F1CB2EF" w:rsidR="0058576B" w:rsidRPr="0058576B" w:rsidRDefault="0058576B" w:rsidP="0058576B">
            <w:pPr>
              <w:rPr>
                <w:rFonts w:ascii="Times New Roman" w:hAnsi="Times New Roman" w:cs="Times New Roman"/>
              </w:rPr>
            </w:pPr>
            <w:r w:rsidRPr="0058576B">
              <w:rPr>
                <w:rFonts w:ascii="Times New Roman" w:hAnsi="Times New Roman" w:cs="Times New Roman"/>
              </w:rPr>
              <w:t>Bendradarbiavimui mokslinių tyrimų, eksperimentinės plėtros ir inovacijų (MTEPI) srityse</w:t>
            </w:r>
          </w:p>
          <w:p w14:paraId="018216BC" w14:textId="40A3D036" w:rsidR="0058576B" w:rsidRDefault="0058576B" w:rsidP="0058576B">
            <w:r w:rsidRPr="0058576B">
              <w:rPr>
                <w:rFonts w:ascii="Times New Roman" w:hAnsi="Times New Roman" w:cs="Times New Roman"/>
              </w:rPr>
              <w:t>aktuali informacija</w:t>
            </w:r>
          </w:p>
        </w:tc>
      </w:tr>
      <w:tr w:rsidR="00667910" w14:paraId="28372CFC" w14:textId="77777777" w:rsidTr="000E075D">
        <w:tc>
          <w:tcPr>
            <w:tcW w:w="1041" w:type="dxa"/>
          </w:tcPr>
          <w:p w14:paraId="28B718B6" w14:textId="532D8719" w:rsidR="00667910" w:rsidRPr="0058576B" w:rsidRDefault="00667910" w:rsidP="00667910">
            <w:pPr>
              <w:rPr>
                <w:rFonts w:ascii="Times New Roman" w:hAnsi="Times New Roman" w:cs="Times New Roman"/>
              </w:rPr>
            </w:pPr>
            <w:r>
              <w:rPr>
                <w:rFonts w:ascii="Times New Roman" w:hAnsi="Times New Roman" w:cs="Times New Roman"/>
                <w:lang w:val="sv-SE"/>
              </w:rPr>
              <w:t>2024-</w:t>
            </w:r>
            <w:r w:rsidR="00A40D78">
              <w:rPr>
                <w:rFonts w:ascii="Times New Roman" w:hAnsi="Times New Roman" w:cs="Times New Roman"/>
                <w:lang w:val="sv-SE"/>
              </w:rPr>
              <w:t>0</w:t>
            </w:r>
            <w:r w:rsidR="00A40D78">
              <w:rPr>
                <w:lang w:val="sv-SE"/>
              </w:rPr>
              <w:t>3-01</w:t>
            </w:r>
          </w:p>
        </w:tc>
        <w:tc>
          <w:tcPr>
            <w:tcW w:w="7459" w:type="dxa"/>
          </w:tcPr>
          <w:p w14:paraId="133BBE55" w14:textId="61E4ED76" w:rsidR="00667910" w:rsidRPr="0058576B" w:rsidRDefault="00667910" w:rsidP="00667910">
            <w:pPr>
              <w:rPr>
                <w:rFonts w:ascii="Times New Roman" w:hAnsi="Times New Roman" w:cs="Times New Roman"/>
              </w:rPr>
            </w:pPr>
            <w:r>
              <w:rPr>
                <w:rFonts w:ascii="Times New Roman" w:hAnsi="Times New Roman" w:cs="Times New Roman"/>
                <w:b/>
                <w:bCs/>
              </w:rPr>
              <w:t xml:space="preserve">Švedijos-Lietuvos bendradarbiavimo fondas skelbia galimybę teikti paraiškas projektų finansavimui. </w:t>
            </w:r>
            <w:r w:rsidRPr="006A1B15">
              <w:rPr>
                <w:rFonts w:ascii="Times New Roman" w:hAnsi="Times New Roman" w:cs="Times New Roman"/>
              </w:rPr>
              <w:t>Šiais metais svarbus dėmesys bus skiriamas projektams, kurie didintų jaunimo tinklaveiką, skatintų sanglaudą, kūrybiškumą, inovacijas. Reikalavimas – paraiškas gali teikti tik asmenys/organizacijos, registruotos Švedijoje arba Lietuvoje bei turinčios projekto partnerį atitinkamoje šalyje. Paraiškas galima teikti iki</w:t>
            </w:r>
            <w:r>
              <w:rPr>
                <w:rFonts w:ascii="Times New Roman" w:hAnsi="Times New Roman" w:cs="Times New Roman"/>
              </w:rPr>
              <w:t xml:space="preserve"> balandžio </w:t>
            </w:r>
            <w:r w:rsidR="00A40D78">
              <w:rPr>
                <w:rFonts w:ascii="Times New Roman" w:hAnsi="Times New Roman" w:cs="Times New Roman"/>
              </w:rPr>
              <w:t>2</w:t>
            </w:r>
            <w:r>
              <w:rPr>
                <w:rFonts w:ascii="Times New Roman" w:hAnsi="Times New Roman" w:cs="Times New Roman"/>
                <w:lang w:val="sv-SE"/>
              </w:rPr>
              <w:t>1 d.</w:t>
            </w:r>
          </w:p>
        </w:tc>
        <w:tc>
          <w:tcPr>
            <w:tcW w:w="5626" w:type="dxa"/>
          </w:tcPr>
          <w:p w14:paraId="3B20B914" w14:textId="2B74F029" w:rsidR="00667910" w:rsidRPr="0058576B" w:rsidRDefault="00000000" w:rsidP="00667910">
            <w:pPr>
              <w:rPr>
                <w:rFonts w:ascii="Times New Roman" w:hAnsi="Times New Roman" w:cs="Times New Roman"/>
              </w:rPr>
            </w:pPr>
            <w:hyperlink r:id="rId14" w:history="1">
              <w:r w:rsidR="00667910" w:rsidRPr="009E3006">
                <w:rPr>
                  <w:rStyle w:val="Hyperlink"/>
                </w:rPr>
                <w:t>https://swelitfund.org/apply-for-grants</w:t>
              </w:r>
            </w:hyperlink>
            <w:r w:rsidR="00667910">
              <w:t xml:space="preserve"> </w:t>
            </w:r>
          </w:p>
        </w:tc>
        <w:tc>
          <w:tcPr>
            <w:tcW w:w="1056" w:type="dxa"/>
          </w:tcPr>
          <w:p w14:paraId="090F3A2B" w14:textId="73D12FB9" w:rsidR="00667910" w:rsidRPr="0058576B" w:rsidRDefault="00667910" w:rsidP="00667910">
            <w:pPr>
              <w:rPr>
                <w:rFonts w:ascii="Times New Roman" w:hAnsi="Times New Roman" w:cs="Times New Roman"/>
              </w:rPr>
            </w:pPr>
          </w:p>
        </w:tc>
      </w:tr>
      <w:tr w:rsidR="00667910" w14:paraId="20AB3D2D" w14:textId="77777777" w:rsidTr="000E075D">
        <w:tc>
          <w:tcPr>
            <w:tcW w:w="15182" w:type="dxa"/>
            <w:gridSpan w:val="4"/>
          </w:tcPr>
          <w:p w14:paraId="4FB8F1E8" w14:textId="77777777" w:rsidR="00667910" w:rsidRDefault="00667910" w:rsidP="00667910">
            <w:pPr>
              <w:rPr>
                <w:rFonts w:ascii="Times New Roman" w:hAnsi="Times New Roman" w:cs="Times New Roman"/>
              </w:rPr>
            </w:pPr>
          </w:p>
          <w:p w14:paraId="7C87065B" w14:textId="77777777" w:rsidR="00667910" w:rsidRDefault="00667910" w:rsidP="00667910">
            <w:pPr>
              <w:rPr>
                <w:rFonts w:ascii="Times New Roman" w:hAnsi="Times New Roman" w:cs="Times New Roman"/>
              </w:rPr>
            </w:pPr>
            <w:r w:rsidRPr="0058576B">
              <w:rPr>
                <w:rFonts w:ascii="Times New Roman" w:hAnsi="Times New Roman" w:cs="Times New Roman"/>
              </w:rPr>
              <w:t>Lietuvos ekonominiam ir energetiniam saugumui aktuali informacija</w:t>
            </w:r>
          </w:p>
          <w:p w14:paraId="6DA6522B" w14:textId="2A77C478" w:rsidR="00667910" w:rsidRPr="0058576B" w:rsidRDefault="00667910" w:rsidP="00667910">
            <w:pPr>
              <w:rPr>
                <w:rFonts w:ascii="Times New Roman" w:hAnsi="Times New Roman" w:cs="Times New Roman"/>
              </w:rPr>
            </w:pPr>
          </w:p>
        </w:tc>
      </w:tr>
      <w:tr w:rsidR="00667910" w14:paraId="3E6135AC" w14:textId="77777777" w:rsidTr="000E075D">
        <w:tc>
          <w:tcPr>
            <w:tcW w:w="1041" w:type="dxa"/>
          </w:tcPr>
          <w:p w14:paraId="3EABA7D6" w14:textId="28F887CE" w:rsidR="00667910" w:rsidRDefault="00667910" w:rsidP="00667910">
            <w:pPr>
              <w:jc w:val="center"/>
              <w:rPr>
                <w:rFonts w:ascii="Times New Roman" w:hAnsi="Times New Roman" w:cs="Times New Roman"/>
                <w:lang w:val="sv-SE"/>
              </w:rPr>
            </w:pPr>
            <w:r>
              <w:rPr>
                <w:rFonts w:ascii="Times New Roman" w:hAnsi="Times New Roman" w:cs="Times New Roman"/>
                <w:lang w:val="sv-SE"/>
              </w:rPr>
              <w:t>2024-0</w:t>
            </w:r>
            <w:r w:rsidR="000E075D">
              <w:rPr>
                <w:rFonts w:ascii="Times New Roman" w:hAnsi="Times New Roman" w:cs="Times New Roman"/>
                <w:lang w:val="sv-SE"/>
              </w:rPr>
              <w:t>3</w:t>
            </w:r>
            <w:r>
              <w:rPr>
                <w:rFonts w:ascii="Times New Roman" w:hAnsi="Times New Roman" w:cs="Times New Roman"/>
                <w:lang w:val="sv-SE"/>
              </w:rPr>
              <w:t>-1</w:t>
            </w:r>
            <w:r w:rsidR="000E075D">
              <w:rPr>
                <w:rFonts w:ascii="Times New Roman" w:hAnsi="Times New Roman" w:cs="Times New Roman"/>
                <w:lang w:val="sv-SE"/>
              </w:rPr>
              <w:t>3</w:t>
            </w:r>
          </w:p>
        </w:tc>
        <w:tc>
          <w:tcPr>
            <w:tcW w:w="7459" w:type="dxa"/>
          </w:tcPr>
          <w:p w14:paraId="5B46A40F" w14:textId="32B906C4" w:rsidR="000E075D" w:rsidRDefault="000E075D" w:rsidP="000E075D">
            <w:pPr>
              <w:jc w:val="both"/>
              <w:rPr>
                <w:rFonts w:ascii="Times New Roman" w:hAnsi="Times New Roman" w:cs="Times New Roman"/>
              </w:rPr>
            </w:pPr>
            <w:r w:rsidRPr="000E075D">
              <w:rPr>
                <w:rFonts w:ascii="Times New Roman" w:hAnsi="Times New Roman" w:cs="Times New Roman"/>
                <w:b/>
                <w:bCs/>
              </w:rPr>
              <w:t>Švedijos saugumo policija išreiškė rūpestį dėl Kinijos investicijų į vėjo energetiką.</w:t>
            </w:r>
            <w:r>
              <w:rPr>
                <w:rFonts w:ascii="Times New Roman" w:hAnsi="Times New Roman" w:cs="Times New Roman"/>
              </w:rPr>
              <w:t xml:space="preserve"> Vadovaujantis šios tarnybos rekomendacija, Švedijoje nuo 2023 m. gruodžio mėn. įsigaliojo naujas įstatymas, kuris apribojo trečiųjų šalių galimybes investuoti į Švedijos energetinę infrastruktūrą. Tačiau įstatymas taikomas tik naujiems projektams, o esami projektai neperžiūrimi. Tai neramina Saugumo policiją, kuri savo metiniame raporte Kinijos tiesiogines užsienio investicijas įvardija kaip keliančias Švedijai grėsmę. Nurodoma, kad iš viso energetinio sektoriaus Kiniją labiausiai domina vėjo energetika. Švedijos vėjo energetikos asociacija situaciją vertina irgi rimtai. Asociacija atliko tyrimą, kuris atskleidė, kad </w:t>
            </w:r>
            <w:proofErr w:type="spellStart"/>
            <w:r>
              <w:rPr>
                <w:rFonts w:ascii="Times New Roman" w:hAnsi="Times New Roman" w:cs="Times New Roman"/>
              </w:rPr>
              <w:t>kinietiška</w:t>
            </w:r>
            <w:proofErr w:type="spellEnd"/>
            <w:r>
              <w:rPr>
                <w:rFonts w:ascii="Times New Roman" w:hAnsi="Times New Roman" w:cs="Times New Roman"/>
              </w:rPr>
              <w:t xml:space="preserve"> įmonė </w:t>
            </w:r>
            <w:proofErr w:type="spellStart"/>
            <w:r>
              <w:rPr>
                <w:rFonts w:ascii="Times New Roman" w:hAnsi="Times New Roman" w:cs="Times New Roman"/>
              </w:rPr>
              <w:t>China</w:t>
            </w:r>
            <w:proofErr w:type="spellEnd"/>
            <w:r>
              <w:rPr>
                <w:rFonts w:ascii="Times New Roman" w:hAnsi="Times New Roman" w:cs="Times New Roman"/>
              </w:rPr>
              <w:t xml:space="preserve"> General </w:t>
            </w:r>
            <w:proofErr w:type="spellStart"/>
            <w:r>
              <w:rPr>
                <w:rFonts w:ascii="Times New Roman" w:hAnsi="Times New Roman" w:cs="Times New Roman"/>
              </w:rPr>
              <w:t>Nuclear</w:t>
            </w:r>
            <w:proofErr w:type="spellEnd"/>
            <w:r>
              <w:rPr>
                <w:rFonts w:ascii="Times New Roman" w:hAnsi="Times New Roman" w:cs="Times New Roman"/>
              </w:rPr>
              <w:t xml:space="preserve"> Power Group (CGN), valdoma Kinijos komunistų partijos, yra investavusi bent į šešis didelius vėjo energetikos projektus Švedijoje, visais atvejis ji valdo ne mažiau negu 75% projektų vertės. Įvertinta, kad 2026 m. 7% iš vėjo gaunamos elektros energijos bus sugeneruota Kinijos valdomuose vėjo parkuose. Asociacijos atstovai išplatino pareiškimą, kuriuo raginama netvirtinti projektų, kuriuose dalyvauja įmonės susiję ne tik su Kinija, bet ir su Rusija, Iranu ir Šiaurės Korėja. Situaciją žiniasklaidoje komentuojantys </w:t>
            </w:r>
            <w:r>
              <w:rPr>
                <w:rFonts w:ascii="Times New Roman" w:hAnsi="Times New Roman" w:cs="Times New Roman"/>
              </w:rPr>
              <w:lastRenderedPageBreak/>
              <w:t>ekspertai pabrėžia, kad Kinija esant poreikiui tikrai nevengtų panaudoti energetinius, ekonominius ryšius, kaip spaudimo priemonę. Pavyzdžiu rodoma Australija, kuri 2020 m. bandė įvertinti COVID19 priežastis ir sulaukė griežto Kinijos atsako įvedant prekių iš Australijos importo apribojimus. Pabrėžiama, kad Švedijos atveju galimas Kinijos priemonių arsenalas irgi būtų platus, neapsiribotų tik eksportu, atsilieptų ir energetikos sektoriui.</w:t>
            </w:r>
          </w:p>
          <w:p w14:paraId="5A528546" w14:textId="0E33C0BC" w:rsidR="00667910" w:rsidRPr="00041D0A" w:rsidRDefault="00667910" w:rsidP="00A40D78">
            <w:pPr>
              <w:pStyle w:val="n"/>
              <w:spacing w:before="0" w:after="0" w:line="315" w:lineRule="atLeast"/>
              <w:jc w:val="both"/>
            </w:pPr>
          </w:p>
        </w:tc>
        <w:tc>
          <w:tcPr>
            <w:tcW w:w="5626" w:type="dxa"/>
          </w:tcPr>
          <w:p w14:paraId="2ACFA1AD" w14:textId="26DBF5C0" w:rsidR="00667910" w:rsidRDefault="00000000" w:rsidP="00667910">
            <w:pPr>
              <w:jc w:val="center"/>
            </w:pPr>
            <w:hyperlink r:id="rId15" w:history="1">
              <w:proofErr w:type="spellStart"/>
              <w:r w:rsidR="000E075D">
                <w:rPr>
                  <w:rStyle w:val="Hyperlink"/>
                </w:rPr>
                <w:t>Kinesisk</w:t>
              </w:r>
              <w:proofErr w:type="spellEnd"/>
              <w:r w:rsidR="000E075D">
                <w:rPr>
                  <w:rStyle w:val="Hyperlink"/>
                </w:rPr>
                <w:t xml:space="preserve"> </w:t>
              </w:r>
              <w:proofErr w:type="spellStart"/>
              <w:r w:rsidR="000E075D">
                <w:rPr>
                  <w:rStyle w:val="Hyperlink"/>
                </w:rPr>
                <w:t>energijätte</w:t>
              </w:r>
              <w:proofErr w:type="spellEnd"/>
              <w:r w:rsidR="000E075D">
                <w:rPr>
                  <w:rStyle w:val="Hyperlink"/>
                </w:rPr>
                <w:t xml:space="preserve"> </w:t>
              </w:r>
              <w:proofErr w:type="spellStart"/>
              <w:r w:rsidR="000E075D">
                <w:rPr>
                  <w:rStyle w:val="Hyperlink"/>
                </w:rPr>
                <w:t>stor-ägare</w:t>
              </w:r>
              <w:proofErr w:type="spellEnd"/>
              <w:r w:rsidR="000E075D">
                <w:rPr>
                  <w:rStyle w:val="Hyperlink"/>
                </w:rPr>
                <w:t xml:space="preserve"> i Sverige: ”</w:t>
              </w:r>
              <w:proofErr w:type="spellStart"/>
              <w:r w:rsidR="000E075D">
                <w:rPr>
                  <w:rStyle w:val="Hyperlink"/>
                </w:rPr>
                <w:t>En</w:t>
              </w:r>
              <w:proofErr w:type="spellEnd"/>
              <w:r w:rsidR="000E075D">
                <w:rPr>
                  <w:rStyle w:val="Hyperlink"/>
                </w:rPr>
                <w:t xml:space="preserve"> risk” | </w:t>
              </w:r>
              <w:proofErr w:type="spellStart"/>
              <w:r w:rsidR="000E075D">
                <w:rPr>
                  <w:rStyle w:val="Hyperlink"/>
                </w:rPr>
                <w:t>SvD</w:t>
              </w:r>
              <w:proofErr w:type="spellEnd"/>
            </w:hyperlink>
          </w:p>
        </w:tc>
        <w:tc>
          <w:tcPr>
            <w:tcW w:w="1056" w:type="dxa"/>
          </w:tcPr>
          <w:p w14:paraId="7A7A3C1E" w14:textId="77777777" w:rsidR="00667910" w:rsidRPr="00D214D9" w:rsidRDefault="00667910" w:rsidP="00667910">
            <w:pPr>
              <w:rPr>
                <w:rFonts w:ascii="Times New Roman" w:hAnsi="Times New Roman" w:cs="Times New Roman"/>
              </w:rPr>
            </w:pPr>
          </w:p>
        </w:tc>
      </w:tr>
      <w:tr w:rsidR="00667910" w14:paraId="014F0440" w14:textId="77777777" w:rsidTr="000E075D">
        <w:tc>
          <w:tcPr>
            <w:tcW w:w="1041" w:type="dxa"/>
          </w:tcPr>
          <w:p w14:paraId="493B9C95" w14:textId="0BA9DA7C" w:rsidR="00667910" w:rsidRDefault="00667910" w:rsidP="00667910">
            <w:pPr>
              <w:jc w:val="center"/>
              <w:rPr>
                <w:rFonts w:ascii="Times New Roman" w:hAnsi="Times New Roman" w:cs="Times New Roman"/>
              </w:rPr>
            </w:pPr>
            <w:r>
              <w:rPr>
                <w:rFonts w:ascii="Times New Roman" w:hAnsi="Times New Roman" w:cs="Times New Roman"/>
              </w:rPr>
              <w:t>2024-0</w:t>
            </w:r>
            <w:r w:rsidR="000E075D">
              <w:rPr>
                <w:rFonts w:ascii="Times New Roman" w:hAnsi="Times New Roman" w:cs="Times New Roman"/>
              </w:rPr>
              <w:t>3</w:t>
            </w:r>
            <w:r>
              <w:rPr>
                <w:rFonts w:ascii="Times New Roman" w:hAnsi="Times New Roman" w:cs="Times New Roman"/>
              </w:rPr>
              <w:t>-1</w:t>
            </w:r>
            <w:r w:rsidR="000E075D">
              <w:rPr>
                <w:rFonts w:ascii="Times New Roman" w:hAnsi="Times New Roman" w:cs="Times New Roman"/>
              </w:rPr>
              <w:t>1</w:t>
            </w:r>
          </w:p>
        </w:tc>
        <w:tc>
          <w:tcPr>
            <w:tcW w:w="7459" w:type="dxa"/>
          </w:tcPr>
          <w:p w14:paraId="50295F26" w14:textId="77777777" w:rsidR="000E075D" w:rsidRDefault="000E075D" w:rsidP="000E075D">
            <w:pPr>
              <w:jc w:val="both"/>
              <w:rPr>
                <w:rFonts w:ascii="Times New Roman" w:hAnsi="Times New Roman" w:cs="Times New Roman"/>
              </w:rPr>
            </w:pPr>
            <w:r w:rsidRPr="000E075D">
              <w:rPr>
                <w:rFonts w:ascii="Times New Roman" w:hAnsi="Times New Roman" w:cs="Times New Roman"/>
                <w:b/>
                <w:bCs/>
              </w:rPr>
              <w:t>Švedijos vėjo energetikos asociacija paskelbė raportą, kuriame nurodoma, kad per 2023 m. Švedijoje ir 229 vėjo energijos parkų projektų buvo atmesta 150.</w:t>
            </w:r>
            <w:r>
              <w:rPr>
                <w:rFonts w:ascii="Times New Roman" w:hAnsi="Times New Roman" w:cs="Times New Roman"/>
              </w:rPr>
              <w:t xml:space="preserve"> Skirtingai nuo saulės energijos parkų, jūrų vėjo parkų projektus atmeta vietinės bendruomenės. Ekspertai siūlo Vyriausybei imtis iniciatyvos ir įdiegti finansines paskatas savivaldybėms, jeigu šios patvirtina vėjo energijos parkų projektus. Pavyzdžiui, siūloma, kad mokesčiai surinkti iš projektų vystytojų patektų ne į valstybės, bet į konkrečios savivaldybės, kurios riboje vėjo parkas yra, biudžetą. Tačiau mažai tikėtina, kad Vyriausybė tai imtųsi – prioritetas branduolinės energetikos vystymui, vėjo energetikai skiriama mažai dėmesio.</w:t>
            </w:r>
          </w:p>
          <w:p w14:paraId="0EF2CAD6" w14:textId="77DE794C" w:rsidR="00667910" w:rsidRPr="008F0BE1" w:rsidRDefault="00667910" w:rsidP="000E075D"/>
        </w:tc>
        <w:tc>
          <w:tcPr>
            <w:tcW w:w="5626" w:type="dxa"/>
          </w:tcPr>
          <w:p w14:paraId="135C2AE4" w14:textId="24DC2F8A" w:rsidR="00667910" w:rsidRPr="008F0BE1" w:rsidRDefault="00000000" w:rsidP="00667910">
            <w:pPr>
              <w:jc w:val="center"/>
              <w:rPr>
                <w:rFonts w:ascii="Times New Roman" w:hAnsi="Times New Roman" w:cs="Times New Roman"/>
              </w:rPr>
            </w:pPr>
            <w:hyperlink r:id="rId16" w:history="1">
              <w:proofErr w:type="spellStart"/>
              <w:r w:rsidR="000E075D">
                <w:rPr>
                  <w:rStyle w:val="Hyperlink"/>
                </w:rPr>
                <w:t>Kommuner</w:t>
              </w:r>
              <w:proofErr w:type="spellEnd"/>
              <w:r w:rsidR="000E075D">
                <w:rPr>
                  <w:rStyle w:val="Hyperlink"/>
                </w:rPr>
                <w:t xml:space="preserve"> </w:t>
              </w:r>
              <w:proofErr w:type="spellStart"/>
              <w:r w:rsidR="000E075D">
                <w:rPr>
                  <w:rStyle w:val="Hyperlink"/>
                </w:rPr>
                <w:t>stoppar</w:t>
              </w:r>
              <w:proofErr w:type="spellEnd"/>
              <w:r w:rsidR="000E075D">
                <w:rPr>
                  <w:rStyle w:val="Hyperlink"/>
                </w:rPr>
                <w:t xml:space="preserve"> </w:t>
              </w:r>
              <w:proofErr w:type="spellStart"/>
              <w:r w:rsidR="000E075D">
                <w:rPr>
                  <w:rStyle w:val="Hyperlink"/>
                </w:rPr>
                <w:t>två</w:t>
              </w:r>
              <w:proofErr w:type="spellEnd"/>
              <w:r w:rsidR="000E075D">
                <w:rPr>
                  <w:rStyle w:val="Hyperlink"/>
                </w:rPr>
                <w:t xml:space="preserve"> </w:t>
              </w:r>
              <w:proofErr w:type="spellStart"/>
              <w:r w:rsidR="000E075D">
                <w:rPr>
                  <w:rStyle w:val="Hyperlink"/>
                </w:rPr>
                <w:t>av</w:t>
              </w:r>
              <w:proofErr w:type="spellEnd"/>
              <w:r w:rsidR="000E075D">
                <w:rPr>
                  <w:rStyle w:val="Hyperlink"/>
                </w:rPr>
                <w:t xml:space="preserve"> </w:t>
              </w:r>
              <w:proofErr w:type="spellStart"/>
              <w:r w:rsidR="000E075D">
                <w:rPr>
                  <w:rStyle w:val="Hyperlink"/>
                </w:rPr>
                <w:t>tre</w:t>
              </w:r>
              <w:proofErr w:type="spellEnd"/>
              <w:r w:rsidR="000E075D">
                <w:rPr>
                  <w:rStyle w:val="Hyperlink"/>
                </w:rPr>
                <w:t xml:space="preserve"> </w:t>
              </w:r>
              <w:proofErr w:type="spellStart"/>
              <w:r w:rsidR="000E075D">
                <w:rPr>
                  <w:rStyle w:val="Hyperlink"/>
                </w:rPr>
                <w:t>vindkraftverk</w:t>
              </w:r>
              <w:proofErr w:type="spellEnd"/>
              <w:r w:rsidR="000E075D">
                <w:rPr>
                  <w:rStyle w:val="Hyperlink"/>
                </w:rPr>
                <w:t xml:space="preserve"> | </w:t>
              </w:r>
              <w:proofErr w:type="spellStart"/>
              <w:r w:rsidR="000E075D">
                <w:rPr>
                  <w:rStyle w:val="Hyperlink"/>
                </w:rPr>
                <w:t>SvD</w:t>
              </w:r>
              <w:proofErr w:type="spellEnd"/>
            </w:hyperlink>
          </w:p>
        </w:tc>
        <w:tc>
          <w:tcPr>
            <w:tcW w:w="1056" w:type="dxa"/>
          </w:tcPr>
          <w:p w14:paraId="32D3C590" w14:textId="0D9FDF06" w:rsidR="00667910" w:rsidRPr="00D214D9" w:rsidRDefault="00667910" w:rsidP="00667910">
            <w:pPr>
              <w:rPr>
                <w:rFonts w:ascii="Times New Roman" w:hAnsi="Times New Roman" w:cs="Times New Roman"/>
              </w:rPr>
            </w:pPr>
          </w:p>
        </w:tc>
      </w:tr>
      <w:tr w:rsidR="000E075D" w14:paraId="7B6293B7" w14:textId="77777777" w:rsidTr="000E075D">
        <w:tc>
          <w:tcPr>
            <w:tcW w:w="1041" w:type="dxa"/>
          </w:tcPr>
          <w:p w14:paraId="751AF366" w14:textId="571D1D93" w:rsidR="000E075D" w:rsidRDefault="000E075D" w:rsidP="00667910">
            <w:pPr>
              <w:jc w:val="center"/>
              <w:rPr>
                <w:rFonts w:ascii="Times New Roman" w:hAnsi="Times New Roman" w:cs="Times New Roman"/>
              </w:rPr>
            </w:pPr>
            <w:r>
              <w:rPr>
                <w:rFonts w:ascii="Times New Roman" w:hAnsi="Times New Roman" w:cs="Times New Roman"/>
              </w:rPr>
              <w:t>2024-03-19</w:t>
            </w:r>
          </w:p>
        </w:tc>
        <w:tc>
          <w:tcPr>
            <w:tcW w:w="7459" w:type="dxa"/>
          </w:tcPr>
          <w:p w14:paraId="73C92981" w14:textId="77777777" w:rsidR="000E075D" w:rsidRPr="000E075D" w:rsidRDefault="000E075D" w:rsidP="000E075D">
            <w:pPr>
              <w:jc w:val="both"/>
              <w:rPr>
                <w:rFonts w:ascii="Times New Roman" w:hAnsi="Times New Roman" w:cs="Times New Roman"/>
              </w:rPr>
            </w:pPr>
            <w:r w:rsidRPr="000E075D">
              <w:rPr>
                <w:rFonts w:ascii="Times New Roman" w:hAnsi="Times New Roman" w:cs="Times New Roman"/>
                <w:b/>
                <w:bCs/>
              </w:rPr>
              <w:t xml:space="preserve">Kovo 19 d. Vyriausybė pristatė orientacinį Švedijos energetikos politikos įstatymo projektą, kuriuo tikslas – įtvirtinti Švedijos siekį iki 2045 m. padvigubinti elektros energijos generavimą iki 300 </w:t>
            </w:r>
            <w:proofErr w:type="spellStart"/>
            <w:r w:rsidRPr="000E075D">
              <w:rPr>
                <w:rFonts w:ascii="Times New Roman" w:hAnsi="Times New Roman" w:cs="Times New Roman"/>
                <w:b/>
                <w:bCs/>
              </w:rPr>
              <w:t>TWh</w:t>
            </w:r>
            <w:proofErr w:type="spellEnd"/>
            <w:r w:rsidRPr="000E075D">
              <w:rPr>
                <w:rFonts w:ascii="Times New Roman" w:hAnsi="Times New Roman" w:cs="Times New Roman"/>
                <w:b/>
                <w:bCs/>
              </w:rPr>
              <w:t xml:space="preserve"> per metus.</w:t>
            </w:r>
            <w:r w:rsidRPr="000E075D">
              <w:rPr>
                <w:rFonts w:ascii="Times New Roman" w:hAnsi="Times New Roman" w:cs="Times New Roman"/>
              </w:rPr>
              <w:t xml:space="preserve"> Projekte iškelti keli tikslai. Pirma, bus siekiama pagerinti planavimą. Numatyta, kad Švedijos institucijos turės išsamiau planuoti konkretų elektros energijos poreikį ne tik visai šaliai, bet ir atskiriems jos regionams ir skirtingais laikotarpiais. Numatoma išsamius planus parengti pradedant nuo konkretaus poreikio konkrečiai apskričiai 2030 m., vėliau 2035 m., 2040 m. ir galiausiai 2045 m. Antra, pagerinti elektros energijos tinklo saugumą. Švedijos ,,Energijos tinklai“ bus įpareigoti atlikti reguliarius patikrinimus kontrolinėse stotyse. Trečia, įtvirtinti nuostatą, kad iki 2045 m. Švedijoje iškastinis kuras būtų nenaudojamas nei viename iš pramonės sektorių, tuo pačiu užtikrinant energijos, gaunamas iš neiškastinio kuro, </w:t>
            </w:r>
            <w:r w:rsidRPr="000E075D">
              <w:rPr>
                <w:rFonts w:ascii="Times New Roman" w:hAnsi="Times New Roman" w:cs="Times New Roman"/>
              </w:rPr>
              <w:lastRenderedPageBreak/>
              <w:t xml:space="preserve">ekspansiją. Labiausiai akcentuojama branduolinės energijos plėtra, numatyta, kad iki 2035 m. šiame sektoriuje sugeneruojama elektros energija turi siekti 2500 MW. Svarbu tai, kad branduolinės energetikos srityje numatyta 10 didelių AE reaktorių ir nepaminėti iki šiol dažnai aukštų valstybės pareigūnų akcentuoti SMR reaktoriai. Žiniasklaidoje bei opozicinių partijų tarpe šis naujas įstatymo projektas yra gausiai kritikuojamas. Teigiama, kad jis nėra išsamus, nėra konkrečių priemonių ir nei iš įstatymo projekto, nei iš jo pristatymo nėra aišku, ką Vyriausybė konkrečiai darys, kad Švedija apsirūpintų elektros energija trumpuoju laikotarpiu, o ne tik 2045 m. Kai kurios energetikos įmonės kritikuoja įstatymo projektą ir dėl to, kad nėra nurodyta didelės apimties projektų finansavimo šaltinis – ar juos finansuos valstybė, ar verslas, o jeigu ir valstybė ir verslas, tai kokiomis proporcijomis. </w:t>
            </w:r>
          </w:p>
          <w:p w14:paraId="25F88937" w14:textId="77777777" w:rsidR="000E075D" w:rsidRPr="000E075D" w:rsidRDefault="000E075D" w:rsidP="000E075D">
            <w:pPr>
              <w:jc w:val="both"/>
              <w:rPr>
                <w:rFonts w:ascii="Times New Roman" w:hAnsi="Times New Roman" w:cs="Times New Roman"/>
                <w:b/>
                <w:bCs/>
              </w:rPr>
            </w:pPr>
          </w:p>
        </w:tc>
        <w:tc>
          <w:tcPr>
            <w:tcW w:w="5626" w:type="dxa"/>
          </w:tcPr>
          <w:p w14:paraId="4AB4D1E1" w14:textId="2D43A06D" w:rsidR="000E075D" w:rsidRDefault="00000000" w:rsidP="00667910">
            <w:pPr>
              <w:jc w:val="center"/>
            </w:pPr>
            <w:hyperlink r:id="rId17" w:history="1">
              <w:proofErr w:type="spellStart"/>
              <w:r w:rsidR="000E075D">
                <w:rPr>
                  <w:rStyle w:val="Hyperlink"/>
                </w:rPr>
                <w:t>Energipolitikens</w:t>
              </w:r>
              <w:proofErr w:type="spellEnd"/>
              <w:r w:rsidR="000E075D">
                <w:rPr>
                  <w:rStyle w:val="Hyperlink"/>
                </w:rPr>
                <w:t xml:space="preserve"> </w:t>
              </w:r>
              <w:proofErr w:type="spellStart"/>
              <w:r w:rsidR="000E075D">
                <w:rPr>
                  <w:rStyle w:val="Hyperlink"/>
                </w:rPr>
                <w:t>nya</w:t>
              </w:r>
              <w:proofErr w:type="spellEnd"/>
              <w:r w:rsidR="000E075D">
                <w:rPr>
                  <w:rStyle w:val="Hyperlink"/>
                </w:rPr>
                <w:t xml:space="preserve"> </w:t>
              </w:r>
              <w:proofErr w:type="spellStart"/>
              <w:r w:rsidR="000E075D">
                <w:rPr>
                  <w:rStyle w:val="Hyperlink"/>
                </w:rPr>
                <w:t>inriktning</w:t>
              </w:r>
              <w:proofErr w:type="spellEnd"/>
              <w:r w:rsidR="000E075D">
                <w:rPr>
                  <w:rStyle w:val="Hyperlink"/>
                </w:rPr>
                <w:t xml:space="preserve"> - Regeringen.se</w:t>
              </w:r>
            </w:hyperlink>
          </w:p>
        </w:tc>
        <w:tc>
          <w:tcPr>
            <w:tcW w:w="1056" w:type="dxa"/>
          </w:tcPr>
          <w:p w14:paraId="15E488D8" w14:textId="77777777" w:rsidR="000E075D" w:rsidRPr="00D214D9" w:rsidRDefault="000E075D" w:rsidP="00667910">
            <w:pPr>
              <w:rPr>
                <w:rFonts w:ascii="Times New Roman" w:hAnsi="Times New Roman" w:cs="Times New Roman"/>
              </w:rPr>
            </w:pPr>
          </w:p>
        </w:tc>
      </w:tr>
      <w:tr w:rsidR="000E075D" w14:paraId="20309D60" w14:textId="77777777" w:rsidTr="000E075D">
        <w:tc>
          <w:tcPr>
            <w:tcW w:w="1041" w:type="dxa"/>
          </w:tcPr>
          <w:p w14:paraId="79B21AC8" w14:textId="7D8B19EA" w:rsidR="000E075D" w:rsidRDefault="000E075D" w:rsidP="00667910">
            <w:pPr>
              <w:jc w:val="center"/>
              <w:rPr>
                <w:rFonts w:ascii="Times New Roman" w:hAnsi="Times New Roman" w:cs="Times New Roman"/>
              </w:rPr>
            </w:pPr>
            <w:r>
              <w:rPr>
                <w:rFonts w:ascii="Times New Roman" w:hAnsi="Times New Roman" w:cs="Times New Roman"/>
              </w:rPr>
              <w:t>2024-03-25</w:t>
            </w:r>
          </w:p>
        </w:tc>
        <w:tc>
          <w:tcPr>
            <w:tcW w:w="7459" w:type="dxa"/>
          </w:tcPr>
          <w:p w14:paraId="2D340284" w14:textId="77777777" w:rsidR="000E075D" w:rsidRPr="000E075D" w:rsidRDefault="000E075D" w:rsidP="000E075D">
            <w:pPr>
              <w:pStyle w:val="o"/>
              <w:spacing w:before="0" w:after="0" w:line="315" w:lineRule="exact"/>
              <w:jc w:val="both"/>
              <w:rPr>
                <w:rFonts w:ascii="Times New Roman" w:hAnsi="Times New Roman" w:cs="Times New Roman"/>
                <w:kern w:val="2"/>
                <w:lang w:eastAsia="en-US"/>
                <w14:ligatures w14:val="standardContextual"/>
              </w:rPr>
            </w:pPr>
            <w:r w:rsidRPr="000E075D">
              <w:rPr>
                <w:rFonts w:ascii="Times New Roman" w:hAnsi="Times New Roman" w:cs="Times New Roman"/>
                <w:b/>
                <w:bCs/>
                <w:kern w:val="2"/>
                <w:lang w:eastAsia="en-US"/>
                <w14:ligatures w14:val="standardContextual"/>
              </w:rPr>
              <w:t>Vyriausybė planuoja sumažinti elektros tinklo mokesčius, iš kurių pelnosi tinklų operatoriai.</w:t>
            </w:r>
            <w:r w:rsidRPr="000E075D">
              <w:rPr>
                <w:rFonts w:ascii="Times New Roman" w:hAnsi="Times New Roman" w:cs="Times New Roman"/>
                <w:kern w:val="2"/>
                <w:lang w:eastAsia="en-US"/>
                <w14:ligatures w14:val="standardContextual"/>
              </w:rPr>
              <w:t xml:space="preserve"> Ekspertai akcentuoja, kad Švedijoje veikia kelios monopolijos (išskiriami tinklų operatoriai </w:t>
            </w:r>
            <w:proofErr w:type="spellStart"/>
            <w:r w:rsidRPr="000E075D">
              <w:rPr>
                <w:rFonts w:ascii="Times New Roman" w:hAnsi="Times New Roman" w:cs="Times New Roman"/>
                <w:kern w:val="2"/>
                <w:lang w:eastAsia="en-US"/>
                <w14:ligatures w14:val="standardContextual"/>
              </w:rPr>
              <w:t>Vattenfall</w:t>
            </w:r>
            <w:proofErr w:type="spellEnd"/>
            <w:r w:rsidRPr="000E075D">
              <w:rPr>
                <w:rFonts w:ascii="Times New Roman" w:hAnsi="Times New Roman" w:cs="Times New Roman"/>
                <w:kern w:val="2"/>
                <w:lang w:eastAsia="en-US"/>
                <w14:ligatures w14:val="standardContextual"/>
              </w:rPr>
              <w:t xml:space="preserve">, </w:t>
            </w:r>
            <w:proofErr w:type="spellStart"/>
            <w:r w:rsidRPr="000E075D">
              <w:rPr>
                <w:rFonts w:ascii="Times New Roman" w:hAnsi="Times New Roman" w:cs="Times New Roman"/>
                <w:kern w:val="2"/>
                <w:lang w:eastAsia="en-US"/>
                <w14:ligatures w14:val="standardContextual"/>
              </w:rPr>
              <w:t>Ellevios</w:t>
            </w:r>
            <w:proofErr w:type="spellEnd"/>
            <w:r w:rsidRPr="000E075D">
              <w:rPr>
                <w:rFonts w:ascii="Times New Roman" w:hAnsi="Times New Roman" w:cs="Times New Roman"/>
                <w:kern w:val="2"/>
                <w:lang w:eastAsia="en-US"/>
                <w14:ligatures w14:val="standardContextual"/>
              </w:rPr>
              <w:t xml:space="preserve">, </w:t>
            </w:r>
            <w:proofErr w:type="spellStart"/>
            <w:r w:rsidRPr="000E075D">
              <w:rPr>
                <w:rFonts w:ascii="Times New Roman" w:hAnsi="Times New Roman" w:cs="Times New Roman"/>
                <w:kern w:val="2"/>
                <w:lang w:eastAsia="en-US"/>
                <w14:ligatures w14:val="standardContextual"/>
              </w:rPr>
              <w:t>Eon</w:t>
            </w:r>
            <w:proofErr w:type="spellEnd"/>
            <w:r w:rsidRPr="000E075D">
              <w:rPr>
                <w:rFonts w:ascii="Times New Roman" w:hAnsi="Times New Roman" w:cs="Times New Roman"/>
                <w:kern w:val="2"/>
                <w:lang w:eastAsia="en-US"/>
                <w14:ligatures w14:val="standardContextual"/>
              </w:rPr>
              <w:t>), kurios pastarąjį dešimtmetį didina tinklo mokesčius, o vartotojai neturi kitos alternatyvos. Vyriausybei planuojant didinti Švedijos elektros energijos generaciją, tinklų operatoriai neslepia, kad nesant aiškaus finansinio plano, jie ir vėl didintų mokesčius vartotojams. Todėl Vyriausybė dabar imasi iniciatyvos ir planuoja naują įstatymą, kuriuo siektų sumažinti mokesčius, mokamus tinklų operatoriams. Įstatymo projekte yra ir gana radikalių priemonių, pavyzdžiui, siūlymas panaikinti 2,61 mlrd. EUR lėšas, skiriamas tinklų vystytojams, kad jie iki 2027 m. harmonizuotų Švedijos energijos rinką su ES taisyklėmis.</w:t>
            </w:r>
          </w:p>
          <w:p w14:paraId="40BA5F9F" w14:textId="77777777" w:rsidR="000E075D" w:rsidRPr="000E075D" w:rsidRDefault="000E075D" w:rsidP="000E075D">
            <w:pPr>
              <w:jc w:val="both"/>
              <w:rPr>
                <w:rFonts w:ascii="Times New Roman" w:hAnsi="Times New Roman" w:cs="Times New Roman"/>
                <w:b/>
                <w:bCs/>
              </w:rPr>
            </w:pPr>
          </w:p>
        </w:tc>
        <w:tc>
          <w:tcPr>
            <w:tcW w:w="5626" w:type="dxa"/>
          </w:tcPr>
          <w:p w14:paraId="48F31F11" w14:textId="4A4AA861" w:rsidR="000E075D" w:rsidRDefault="00000000" w:rsidP="00667910">
            <w:pPr>
              <w:jc w:val="center"/>
            </w:pPr>
            <w:hyperlink r:id="rId18" w:history="1">
              <w:proofErr w:type="spellStart"/>
              <w:r w:rsidR="000E075D">
                <w:rPr>
                  <w:rStyle w:val="Hyperlink"/>
                </w:rPr>
                <w:t>Ellevio</w:t>
              </w:r>
              <w:proofErr w:type="spellEnd"/>
              <w:r w:rsidR="000E075D">
                <w:rPr>
                  <w:rStyle w:val="Hyperlink"/>
                </w:rPr>
                <w:t xml:space="preserve"> </w:t>
              </w:r>
              <w:proofErr w:type="spellStart"/>
              <w:r w:rsidR="000E075D">
                <w:rPr>
                  <w:rStyle w:val="Hyperlink"/>
                </w:rPr>
                <w:t>och</w:t>
              </w:r>
              <w:proofErr w:type="spellEnd"/>
              <w:r w:rsidR="000E075D">
                <w:rPr>
                  <w:rStyle w:val="Hyperlink"/>
                </w:rPr>
                <w:t xml:space="preserve"> </w:t>
              </w:r>
              <w:proofErr w:type="spellStart"/>
              <w:r w:rsidR="000E075D">
                <w:rPr>
                  <w:rStyle w:val="Hyperlink"/>
                </w:rPr>
                <w:t>Eon</w:t>
              </w:r>
              <w:proofErr w:type="spellEnd"/>
              <w:r w:rsidR="000E075D">
                <w:rPr>
                  <w:rStyle w:val="Hyperlink"/>
                </w:rPr>
                <w:t xml:space="preserve"> </w:t>
              </w:r>
              <w:proofErr w:type="spellStart"/>
              <w:r w:rsidR="000E075D">
                <w:rPr>
                  <w:rStyle w:val="Hyperlink"/>
                </w:rPr>
                <w:t>och</w:t>
              </w:r>
              <w:proofErr w:type="spellEnd"/>
              <w:r w:rsidR="000E075D">
                <w:rPr>
                  <w:rStyle w:val="Hyperlink"/>
                </w:rPr>
                <w:t xml:space="preserve"> </w:t>
              </w:r>
              <w:proofErr w:type="spellStart"/>
              <w:r w:rsidR="000E075D">
                <w:rPr>
                  <w:rStyle w:val="Hyperlink"/>
                </w:rPr>
                <w:t>Vattenfall</w:t>
              </w:r>
              <w:proofErr w:type="spellEnd"/>
              <w:r w:rsidR="000E075D">
                <w:rPr>
                  <w:rStyle w:val="Hyperlink"/>
                </w:rPr>
                <w:t xml:space="preserve"> </w:t>
              </w:r>
              <w:proofErr w:type="spellStart"/>
              <w:r w:rsidR="000E075D">
                <w:rPr>
                  <w:rStyle w:val="Hyperlink"/>
                </w:rPr>
                <w:t>kan</w:t>
              </w:r>
              <w:proofErr w:type="spellEnd"/>
              <w:r w:rsidR="000E075D">
                <w:rPr>
                  <w:rStyle w:val="Hyperlink"/>
                </w:rPr>
                <w:t xml:space="preserve"> </w:t>
              </w:r>
              <w:proofErr w:type="spellStart"/>
              <w:r w:rsidR="000E075D">
                <w:rPr>
                  <w:rStyle w:val="Hyperlink"/>
                </w:rPr>
                <w:t>höja</w:t>
              </w:r>
              <w:proofErr w:type="spellEnd"/>
              <w:r w:rsidR="000E075D">
                <w:rPr>
                  <w:rStyle w:val="Hyperlink"/>
                </w:rPr>
                <w:t xml:space="preserve"> </w:t>
              </w:r>
              <w:proofErr w:type="spellStart"/>
              <w:r w:rsidR="000E075D">
                <w:rPr>
                  <w:rStyle w:val="Hyperlink"/>
                </w:rPr>
                <w:t>elnästavgifterna</w:t>
              </w:r>
              <w:proofErr w:type="spellEnd"/>
              <w:r w:rsidR="000E075D">
                <w:rPr>
                  <w:rStyle w:val="Hyperlink"/>
                </w:rPr>
                <w:t>. - DN.se</w:t>
              </w:r>
            </w:hyperlink>
          </w:p>
        </w:tc>
        <w:tc>
          <w:tcPr>
            <w:tcW w:w="1056" w:type="dxa"/>
          </w:tcPr>
          <w:p w14:paraId="31FBB3E1" w14:textId="77777777" w:rsidR="000E075D" w:rsidRPr="00D214D9" w:rsidRDefault="000E075D" w:rsidP="00667910">
            <w:pPr>
              <w:rPr>
                <w:rFonts w:ascii="Times New Roman" w:hAnsi="Times New Roman" w:cs="Times New Roman"/>
              </w:rPr>
            </w:pPr>
          </w:p>
        </w:tc>
      </w:tr>
      <w:tr w:rsidR="00667910" w14:paraId="070E1486" w14:textId="77777777" w:rsidTr="000E075D">
        <w:tc>
          <w:tcPr>
            <w:tcW w:w="15182" w:type="dxa"/>
            <w:gridSpan w:val="4"/>
          </w:tcPr>
          <w:p w14:paraId="4FCA99B6" w14:textId="77777777" w:rsidR="00667910" w:rsidRPr="00927653" w:rsidRDefault="00667910" w:rsidP="00667910">
            <w:pPr>
              <w:rPr>
                <w:rFonts w:ascii="Times New Roman" w:hAnsi="Times New Roman" w:cs="Times New Roman"/>
              </w:rPr>
            </w:pPr>
          </w:p>
          <w:p w14:paraId="7A797168" w14:textId="517D5081" w:rsidR="00667910" w:rsidRDefault="00667910" w:rsidP="00667910">
            <w:pPr>
              <w:rPr>
                <w:rFonts w:ascii="Times New Roman" w:hAnsi="Times New Roman" w:cs="Times New Roman"/>
              </w:rPr>
            </w:pPr>
            <w:r w:rsidRPr="0058576B">
              <w:rPr>
                <w:rFonts w:ascii="Times New Roman" w:hAnsi="Times New Roman" w:cs="Times New Roman"/>
              </w:rPr>
              <w:t xml:space="preserve">Bendra </w:t>
            </w:r>
            <w:r>
              <w:rPr>
                <w:rFonts w:ascii="Times New Roman" w:hAnsi="Times New Roman" w:cs="Times New Roman"/>
              </w:rPr>
              <w:t>Švedijos</w:t>
            </w:r>
            <w:r w:rsidRPr="0058576B">
              <w:rPr>
                <w:rFonts w:ascii="Times New Roman" w:hAnsi="Times New Roman" w:cs="Times New Roman"/>
              </w:rPr>
              <w:t xml:space="preserve"> ekonominė informacija</w:t>
            </w:r>
          </w:p>
          <w:p w14:paraId="2D61412D" w14:textId="41D1D7DF" w:rsidR="00667910" w:rsidRPr="0058576B" w:rsidRDefault="00667910" w:rsidP="00667910">
            <w:pPr>
              <w:rPr>
                <w:rFonts w:ascii="Times New Roman" w:hAnsi="Times New Roman" w:cs="Times New Roman"/>
              </w:rPr>
            </w:pPr>
          </w:p>
        </w:tc>
      </w:tr>
      <w:tr w:rsidR="00667910" w14:paraId="3411F504" w14:textId="77777777" w:rsidTr="000E075D">
        <w:tc>
          <w:tcPr>
            <w:tcW w:w="1041" w:type="dxa"/>
          </w:tcPr>
          <w:p w14:paraId="60D34EB2" w14:textId="260885C2" w:rsidR="00667910" w:rsidRDefault="00667910" w:rsidP="00667910">
            <w:pPr>
              <w:jc w:val="center"/>
              <w:rPr>
                <w:rFonts w:ascii="Times New Roman" w:hAnsi="Times New Roman" w:cs="Times New Roman"/>
                <w:lang w:val="sv-SE"/>
              </w:rPr>
            </w:pPr>
            <w:r>
              <w:rPr>
                <w:rFonts w:ascii="Times New Roman" w:hAnsi="Times New Roman" w:cs="Times New Roman"/>
                <w:lang w:val="en-US"/>
              </w:rPr>
              <w:lastRenderedPageBreak/>
              <w:t>2024-</w:t>
            </w:r>
            <w:r w:rsidR="00A40D78">
              <w:rPr>
                <w:rFonts w:ascii="Times New Roman" w:hAnsi="Times New Roman" w:cs="Times New Roman"/>
                <w:lang w:val="en-US"/>
              </w:rPr>
              <w:t>03-19</w:t>
            </w:r>
          </w:p>
        </w:tc>
        <w:tc>
          <w:tcPr>
            <w:tcW w:w="7459" w:type="dxa"/>
          </w:tcPr>
          <w:p w14:paraId="3F0023CC" w14:textId="77777777" w:rsidR="00A40D78" w:rsidRPr="00A40D78" w:rsidRDefault="00A40D78" w:rsidP="00A40D78">
            <w:pPr>
              <w:jc w:val="both"/>
              <w:rPr>
                <w:rFonts w:ascii="Times New Roman" w:hAnsi="Times New Roman" w:cs="Times New Roman"/>
              </w:rPr>
            </w:pPr>
            <w:r w:rsidRPr="00A40D78">
              <w:rPr>
                <w:rFonts w:ascii="Times New Roman" w:hAnsi="Times New Roman" w:cs="Times New Roman"/>
                <w:b/>
                <w:bCs/>
              </w:rPr>
              <w:t xml:space="preserve">Švedijos finansų ministrė E. </w:t>
            </w:r>
            <w:proofErr w:type="spellStart"/>
            <w:r w:rsidRPr="00A40D78">
              <w:rPr>
                <w:rFonts w:ascii="Times New Roman" w:hAnsi="Times New Roman" w:cs="Times New Roman"/>
                <w:b/>
                <w:bCs/>
              </w:rPr>
              <w:t>Svantesson</w:t>
            </w:r>
            <w:proofErr w:type="spellEnd"/>
            <w:r w:rsidRPr="00A40D78">
              <w:rPr>
                <w:rFonts w:ascii="Times New Roman" w:hAnsi="Times New Roman" w:cs="Times New Roman"/>
                <w:b/>
                <w:bCs/>
              </w:rPr>
              <w:t xml:space="preserve"> pristatė naujas Švedijos ekonomikos prognozes</w:t>
            </w:r>
            <w:r w:rsidRPr="00A40D78">
              <w:rPr>
                <w:rFonts w:ascii="Times New Roman" w:hAnsi="Times New Roman" w:cs="Times New Roman"/>
              </w:rPr>
              <w:t xml:space="preserve">. Pagrindinis teiginys – aukšta infliacija yra įveikta, ji jau tesiekia 2% ir mažės toliau. Dabar didžiausia problema išlieka bendra ekonominė recesija, kuri tęsis iki 2025 m. E. </w:t>
            </w:r>
            <w:proofErr w:type="spellStart"/>
            <w:r w:rsidRPr="00A40D78">
              <w:rPr>
                <w:rFonts w:ascii="Times New Roman" w:hAnsi="Times New Roman" w:cs="Times New Roman"/>
              </w:rPr>
              <w:t>Svantesson</w:t>
            </w:r>
            <w:proofErr w:type="spellEnd"/>
            <w:r w:rsidRPr="00A40D78">
              <w:rPr>
                <w:rFonts w:ascii="Times New Roman" w:hAnsi="Times New Roman" w:cs="Times New Roman"/>
              </w:rPr>
              <w:t xml:space="preserve"> teigia, kad nepaisant prieš tai buvusių pesimistinių prognozių, Švedijos ekonomika šiais metais augs 0,7%, o kitais metais 2,5%. Tačiau kartu pastebima, kad Švedijoje didėja bankrotų skaičius, nemažai įmonių mažina etatus, todėl Švedijoje didėja nedarbas, kuris dabar siekia 8,3%. Atsižvelgiant į tai, kad infliacija sumažėjo ir kova su ja nėra prioritetinis tikslas, E. </w:t>
            </w:r>
            <w:proofErr w:type="spellStart"/>
            <w:r w:rsidRPr="00A40D78">
              <w:rPr>
                <w:rFonts w:ascii="Times New Roman" w:hAnsi="Times New Roman" w:cs="Times New Roman"/>
              </w:rPr>
              <w:t>Svantesson</w:t>
            </w:r>
            <w:proofErr w:type="spellEnd"/>
            <w:r w:rsidRPr="00A40D78">
              <w:rPr>
                <w:rFonts w:ascii="Times New Roman" w:hAnsi="Times New Roman" w:cs="Times New Roman"/>
              </w:rPr>
              <w:t xml:space="preserve"> teigia, kad pavasario biudžetas galimai bus didesnis, atsiras erdvės didesnėms išlaidoms. Prioritetinės sritys, kurioms bus skiriama daugiau lėšų, įvardintos aiškiai: gerovės sistema, gynyba ir policija.</w:t>
            </w:r>
          </w:p>
          <w:p w14:paraId="257EEF50" w14:textId="71364251" w:rsidR="00667910" w:rsidRPr="00565C5B" w:rsidRDefault="00667910" w:rsidP="00667910">
            <w:pPr>
              <w:jc w:val="both"/>
              <w:rPr>
                <w:rFonts w:ascii="Times New Roman" w:hAnsi="Times New Roman" w:cs="Times New Roman"/>
              </w:rPr>
            </w:pPr>
          </w:p>
        </w:tc>
        <w:tc>
          <w:tcPr>
            <w:tcW w:w="5626" w:type="dxa"/>
          </w:tcPr>
          <w:p w14:paraId="11AF9214" w14:textId="5A9DCBD2" w:rsidR="00667910" w:rsidRPr="007F4633" w:rsidRDefault="00000000" w:rsidP="00667910">
            <w:pPr>
              <w:rPr>
                <w:rFonts w:ascii="Times New Roman" w:hAnsi="Times New Roman" w:cs="Times New Roman"/>
              </w:rPr>
            </w:pPr>
            <w:hyperlink r:id="rId19" w:history="1">
              <w:r w:rsidR="00A40D78" w:rsidRPr="002905EA">
                <w:rPr>
                  <w:rStyle w:val="Hyperlink"/>
                  <w:rFonts w:ascii="Times New Roman" w:hAnsi="Times New Roman" w:cs="Times New Roman"/>
                </w:rPr>
                <w:t>https://www.regeringen.se/pressmeddelanden/2024/03/inflationen-i-sverige-har-fallit-tillbaka-tydligt/</w:t>
              </w:r>
            </w:hyperlink>
            <w:r w:rsidR="00A40D78">
              <w:rPr>
                <w:rFonts w:ascii="Times New Roman" w:hAnsi="Times New Roman" w:cs="Times New Roman"/>
              </w:rPr>
              <w:t xml:space="preserve"> </w:t>
            </w:r>
          </w:p>
        </w:tc>
        <w:tc>
          <w:tcPr>
            <w:tcW w:w="1056" w:type="dxa"/>
          </w:tcPr>
          <w:p w14:paraId="1783BDB8" w14:textId="77777777" w:rsidR="00667910" w:rsidRPr="00927653" w:rsidRDefault="00667910" w:rsidP="00667910">
            <w:pPr>
              <w:rPr>
                <w:rFonts w:ascii="Times New Roman" w:hAnsi="Times New Roman" w:cs="Times New Roman"/>
              </w:rPr>
            </w:pPr>
          </w:p>
        </w:tc>
      </w:tr>
      <w:tr w:rsidR="00667910" w14:paraId="2C12C011" w14:textId="77777777" w:rsidTr="000E075D">
        <w:tc>
          <w:tcPr>
            <w:tcW w:w="1041" w:type="dxa"/>
          </w:tcPr>
          <w:p w14:paraId="4A5B3899" w14:textId="05BF4958" w:rsidR="00667910" w:rsidRPr="00A40D78" w:rsidRDefault="00A53169" w:rsidP="00667910">
            <w:pPr>
              <w:jc w:val="center"/>
              <w:rPr>
                <w:rFonts w:ascii="Times New Roman" w:hAnsi="Times New Roman" w:cs="Times New Roman"/>
              </w:rPr>
            </w:pPr>
            <w:r>
              <w:rPr>
                <w:rFonts w:ascii="Times New Roman" w:hAnsi="Times New Roman" w:cs="Times New Roman"/>
              </w:rPr>
              <w:t>2024-03-26</w:t>
            </w:r>
          </w:p>
        </w:tc>
        <w:tc>
          <w:tcPr>
            <w:tcW w:w="7459" w:type="dxa"/>
          </w:tcPr>
          <w:p w14:paraId="0F1F9F1B" w14:textId="77777777" w:rsidR="00667910" w:rsidRPr="00815B01" w:rsidRDefault="00182AED" w:rsidP="00A40D78">
            <w:pPr>
              <w:jc w:val="both"/>
              <w:rPr>
                <w:rFonts w:ascii="Times New Roman" w:hAnsi="Times New Roman" w:cs="Times New Roman"/>
              </w:rPr>
            </w:pPr>
            <w:r>
              <w:rPr>
                <w:rFonts w:ascii="Times New Roman" w:hAnsi="Times New Roman" w:cs="Times New Roman"/>
                <w:b/>
                <w:bCs/>
              </w:rPr>
              <w:t xml:space="preserve">Švedijos Nacionalinis ekonominių tyrimų institutas (NIER) paskelbė 2024 m. ekonominių prognozių raportą. </w:t>
            </w:r>
            <w:r w:rsidRPr="00815B01">
              <w:rPr>
                <w:rFonts w:ascii="Times New Roman" w:hAnsi="Times New Roman" w:cs="Times New Roman"/>
              </w:rPr>
              <w:t>NIER prognozuoja, kad šiais metais Švedijos centrinis bankas palūkanų normas mažins 4 kartus. Jos dabar siekia 4%, NIER teigimu iki šių metų pabaigos šis rodiklis bus sumažintas iki 3%, o iki 2025 m. pabaigos sumažės iki 2,25%.</w:t>
            </w:r>
            <w:r w:rsidR="00815B01" w:rsidRPr="00815B01">
              <w:rPr>
                <w:rFonts w:ascii="Times New Roman" w:hAnsi="Times New Roman" w:cs="Times New Roman"/>
              </w:rPr>
              <w:t xml:space="preserve"> Tikėtina, kad mažinimas bus pradėtas </w:t>
            </w:r>
            <w:proofErr w:type="spellStart"/>
            <w:r w:rsidR="00815B01" w:rsidRPr="00815B01">
              <w:rPr>
                <w:rFonts w:ascii="Times New Roman" w:hAnsi="Times New Roman" w:cs="Times New Roman"/>
              </w:rPr>
              <w:t>š.m</w:t>
            </w:r>
            <w:proofErr w:type="spellEnd"/>
            <w:r w:rsidR="00815B01" w:rsidRPr="00815B01">
              <w:rPr>
                <w:rFonts w:ascii="Times New Roman" w:hAnsi="Times New Roman" w:cs="Times New Roman"/>
              </w:rPr>
              <w:t>. birželio mėn.</w:t>
            </w:r>
            <w:r w:rsidRPr="00815B01">
              <w:rPr>
                <w:rFonts w:ascii="Times New Roman" w:hAnsi="Times New Roman" w:cs="Times New Roman"/>
              </w:rPr>
              <w:t xml:space="preserve"> Normų mažinimas bus paremtas Švedijos ekonomikos atsigavimu. NIER prognozuoja, kad šiais metais Švedijos ekonomika augs 0,8%, o kitais metais augimas bus 2,5%. Infliacija laikysis apie 2,8%, konstatuojama, kad ją pavyko suvaldyti. Nedarbas turėtų siekti 8,4%.</w:t>
            </w:r>
            <w:r w:rsidR="00815B01" w:rsidRPr="00815B01">
              <w:rPr>
                <w:rFonts w:ascii="Times New Roman" w:hAnsi="Times New Roman" w:cs="Times New Roman"/>
              </w:rPr>
              <w:t xml:space="preserve"> </w:t>
            </w:r>
          </w:p>
          <w:p w14:paraId="289733E1" w14:textId="56AD51F3" w:rsidR="00815B01" w:rsidRPr="00B126E9" w:rsidRDefault="00815B01" w:rsidP="00A40D78">
            <w:pPr>
              <w:jc w:val="both"/>
              <w:rPr>
                <w:rFonts w:ascii="Times New Roman" w:hAnsi="Times New Roman" w:cs="Times New Roman"/>
                <w:b/>
                <w:bCs/>
              </w:rPr>
            </w:pPr>
            <w:r w:rsidRPr="00815B01">
              <w:rPr>
                <w:rFonts w:ascii="Times New Roman" w:hAnsi="Times New Roman" w:cs="Times New Roman"/>
                <w:b/>
                <w:bCs/>
              </w:rPr>
              <w:t xml:space="preserve">Pilną raportą anglų kalba galite rasti čia: </w:t>
            </w:r>
            <w:hyperlink r:id="rId20" w:history="1">
              <w:r>
                <w:rPr>
                  <w:rStyle w:val="Hyperlink"/>
                </w:rPr>
                <w:t>Swedish-Economy-Report-March-2024-Summary.pdf (konj.se)</w:t>
              </w:r>
            </w:hyperlink>
          </w:p>
        </w:tc>
        <w:tc>
          <w:tcPr>
            <w:tcW w:w="5626" w:type="dxa"/>
          </w:tcPr>
          <w:p w14:paraId="4BAE009A" w14:textId="381D1CD4" w:rsidR="00667910" w:rsidRDefault="00000000" w:rsidP="00667910">
            <w:hyperlink r:id="rId21" w:history="1">
              <w:proofErr w:type="spellStart"/>
              <w:r w:rsidR="00A53169">
                <w:rPr>
                  <w:rStyle w:val="Hyperlink"/>
                </w:rPr>
                <w:t>The</w:t>
              </w:r>
              <w:proofErr w:type="spellEnd"/>
              <w:r w:rsidR="00A53169">
                <w:rPr>
                  <w:rStyle w:val="Hyperlink"/>
                </w:rPr>
                <w:t xml:space="preserve"> </w:t>
              </w:r>
              <w:proofErr w:type="spellStart"/>
              <w:r w:rsidR="00A53169">
                <w:rPr>
                  <w:rStyle w:val="Hyperlink"/>
                </w:rPr>
                <w:t>recession</w:t>
              </w:r>
              <w:proofErr w:type="spellEnd"/>
              <w:r w:rsidR="00A53169">
                <w:rPr>
                  <w:rStyle w:val="Hyperlink"/>
                </w:rPr>
                <w:t xml:space="preserve"> </w:t>
              </w:r>
              <w:proofErr w:type="spellStart"/>
              <w:r w:rsidR="00A53169">
                <w:rPr>
                  <w:rStyle w:val="Hyperlink"/>
                </w:rPr>
                <w:t>bottoms</w:t>
              </w:r>
              <w:proofErr w:type="spellEnd"/>
              <w:r w:rsidR="00A53169">
                <w:rPr>
                  <w:rStyle w:val="Hyperlink"/>
                </w:rPr>
                <w:t xml:space="preserve"> </w:t>
              </w:r>
              <w:proofErr w:type="spellStart"/>
              <w:r w:rsidR="00A53169">
                <w:rPr>
                  <w:rStyle w:val="Hyperlink"/>
                </w:rPr>
                <w:t>out</w:t>
              </w:r>
              <w:proofErr w:type="spellEnd"/>
              <w:r w:rsidR="00A53169">
                <w:rPr>
                  <w:rStyle w:val="Hyperlink"/>
                </w:rPr>
                <w:t xml:space="preserve"> </w:t>
              </w:r>
              <w:proofErr w:type="spellStart"/>
              <w:r w:rsidR="00A53169">
                <w:rPr>
                  <w:rStyle w:val="Hyperlink"/>
                </w:rPr>
                <w:t>this</w:t>
              </w:r>
              <w:proofErr w:type="spellEnd"/>
              <w:r w:rsidR="00A53169">
                <w:rPr>
                  <w:rStyle w:val="Hyperlink"/>
                </w:rPr>
                <w:t xml:space="preserve"> </w:t>
              </w:r>
              <w:proofErr w:type="spellStart"/>
              <w:r w:rsidR="00A53169">
                <w:rPr>
                  <w:rStyle w:val="Hyperlink"/>
                </w:rPr>
                <w:t>year</w:t>
              </w:r>
              <w:proofErr w:type="spellEnd"/>
              <w:r w:rsidR="00A53169">
                <w:rPr>
                  <w:rStyle w:val="Hyperlink"/>
                </w:rPr>
                <w:t xml:space="preserve"> - </w:t>
              </w:r>
              <w:proofErr w:type="spellStart"/>
              <w:r w:rsidR="00A53169">
                <w:rPr>
                  <w:rStyle w:val="Hyperlink"/>
                </w:rPr>
                <w:t>Konjunkturinstitutet</w:t>
              </w:r>
              <w:proofErr w:type="spellEnd"/>
            </w:hyperlink>
          </w:p>
        </w:tc>
        <w:tc>
          <w:tcPr>
            <w:tcW w:w="1056" w:type="dxa"/>
          </w:tcPr>
          <w:p w14:paraId="6D59E0D2" w14:textId="77777777" w:rsidR="00667910" w:rsidRPr="00927653" w:rsidRDefault="00667910" w:rsidP="00667910">
            <w:pPr>
              <w:rPr>
                <w:rFonts w:ascii="Times New Roman" w:hAnsi="Times New Roman" w:cs="Times New Roman"/>
              </w:rPr>
            </w:pPr>
          </w:p>
        </w:tc>
      </w:tr>
      <w:tr w:rsidR="00667910" w14:paraId="286E7A96" w14:textId="77777777" w:rsidTr="000E075D">
        <w:tc>
          <w:tcPr>
            <w:tcW w:w="1041" w:type="dxa"/>
          </w:tcPr>
          <w:p w14:paraId="44F3618B" w14:textId="0B28609F" w:rsidR="00667910" w:rsidRPr="002B090C" w:rsidRDefault="00815B01" w:rsidP="00667910">
            <w:pPr>
              <w:jc w:val="center"/>
              <w:rPr>
                <w:rFonts w:ascii="Times New Roman" w:hAnsi="Times New Roman" w:cs="Times New Roman"/>
              </w:rPr>
            </w:pPr>
            <w:r>
              <w:rPr>
                <w:rFonts w:ascii="Times New Roman" w:hAnsi="Times New Roman" w:cs="Times New Roman"/>
              </w:rPr>
              <w:t>2024-03-27</w:t>
            </w:r>
          </w:p>
        </w:tc>
        <w:tc>
          <w:tcPr>
            <w:tcW w:w="7459" w:type="dxa"/>
          </w:tcPr>
          <w:p w14:paraId="47F1F394" w14:textId="1DE3F4A3" w:rsidR="00667910" w:rsidRPr="00815B01" w:rsidRDefault="00815B01" w:rsidP="00A40D78">
            <w:pPr>
              <w:pStyle w:val="n"/>
              <w:spacing w:before="0" w:after="0" w:line="315" w:lineRule="atLeast"/>
              <w:rPr>
                <w:rFonts w:ascii="Times New Roman" w:hAnsi="Times New Roman" w:cs="Times New Roman"/>
                <w:kern w:val="2"/>
                <w:lang w:eastAsia="en-US"/>
                <w14:ligatures w14:val="standardContextual"/>
              </w:rPr>
            </w:pPr>
            <w:r w:rsidRPr="00815B01">
              <w:rPr>
                <w:rFonts w:ascii="Times New Roman" w:hAnsi="Times New Roman" w:cs="Times New Roman"/>
                <w:b/>
                <w:bCs/>
                <w:kern w:val="2"/>
                <w:lang w:eastAsia="en-US"/>
                <w14:ligatures w14:val="standardContextual"/>
              </w:rPr>
              <w:t>Švedijos centrinis bankas palūkanų normas mažinti ketina gegužę arba birželį.</w:t>
            </w:r>
            <w:r w:rsidRPr="00815B01">
              <w:rPr>
                <w:rFonts w:ascii="Times New Roman" w:hAnsi="Times New Roman" w:cs="Times New Roman"/>
                <w:kern w:val="2"/>
                <w:lang w:eastAsia="en-US"/>
                <w14:ligatures w14:val="standardContextual"/>
              </w:rPr>
              <w:t xml:space="preserve"> Kovo pabaigoje žiniasklaidoje daug dėmesio sulaukė Švedijos centrinio banko sprendimas išlaikyti 4% palūkanų normas. Banko vadovas </w:t>
            </w:r>
            <w:proofErr w:type="spellStart"/>
            <w:r w:rsidRPr="00815B01">
              <w:rPr>
                <w:rFonts w:ascii="Times New Roman" w:hAnsi="Times New Roman" w:cs="Times New Roman"/>
                <w:kern w:val="2"/>
                <w:lang w:eastAsia="en-US"/>
                <w14:ligatures w14:val="standardContextual"/>
              </w:rPr>
              <w:t>Erik</w:t>
            </w:r>
            <w:proofErr w:type="spellEnd"/>
            <w:r w:rsidRPr="00815B01">
              <w:rPr>
                <w:rFonts w:ascii="Times New Roman" w:hAnsi="Times New Roman" w:cs="Times New Roman"/>
                <w:kern w:val="2"/>
                <w:lang w:eastAsia="en-US"/>
                <w14:ligatures w14:val="standardContextual"/>
              </w:rPr>
              <w:t xml:space="preserve"> </w:t>
            </w:r>
            <w:proofErr w:type="spellStart"/>
            <w:r w:rsidRPr="00815B01">
              <w:rPr>
                <w:rFonts w:ascii="Times New Roman" w:hAnsi="Times New Roman" w:cs="Times New Roman"/>
                <w:kern w:val="2"/>
                <w:lang w:eastAsia="en-US"/>
                <w14:ligatures w14:val="standardContextual"/>
              </w:rPr>
              <w:t>Thedeen</w:t>
            </w:r>
            <w:proofErr w:type="spellEnd"/>
            <w:r w:rsidRPr="00815B01">
              <w:rPr>
                <w:rFonts w:ascii="Times New Roman" w:hAnsi="Times New Roman" w:cs="Times New Roman"/>
                <w:kern w:val="2"/>
                <w:lang w:eastAsia="en-US"/>
                <w14:ligatures w14:val="standardContextual"/>
              </w:rPr>
              <w:t xml:space="preserve"> teigia, kad sprendimas pagrįstas noru pilnai užsitikrinti, kad infliacija yra suvaldyta. Dabar numatoma, kad bankas mažins palūkanų normas, tikėtina, kad </w:t>
            </w:r>
            <w:proofErr w:type="spellStart"/>
            <w:r w:rsidRPr="00815B01">
              <w:rPr>
                <w:rFonts w:ascii="Times New Roman" w:hAnsi="Times New Roman" w:cs="Times New Roman"/>
                <w:kern w:val="2"/>
                <w:lang w:eastAsia="en-US"/>
                <w14:ligatures w14:val="standardContextual"/>
              </w:rPr>
              <w:t>š.m</w:t>
            </w:r>
            <w:proofErr w:type="spellEnd"/>
            <w:r w:rsidRPr="00815B01">
              <w:rPr>
                <w:rFonts w:ascii="Times New Roman" w:hAnsi="Times New Roman" w:cs="Times New Roman"/>
                <w:kern w:val="2"/>
                <w:lang w:eastAsia="en-US"/>
                <w14:ligatures w14:val="standardContextual"/>
              </w:rPr>
              <w:t>. gegužę arba birželį.</w:t>
            </w:r>
          </w:p>
        </w:tc>
        <w:tc>
          <w:tcPr>
            <w:tcW w:w="5626" w:type="dxa"/>
          </w:tcPr>
          <w:p w14:paraId="281A45B1" w14:textId="0EC956E9" w:rsidR="00667910" w:rsidRPr="002B090C" w:rsidRDefault="00000000" w:rsidP="00A40D78">
            <w:pPr>
              <w:pStyle w:val="n"/>
              <w:spacing w:before="0" w:after="0" w:line="315" w:lineRule="atLeast"/>
              <w:rPr>
                <w:rFonts w:ascii="Times New Roman" w:hAnsi="Times New Roman" w:cs="Times New Roman"/>
              </w:rPr>
            </w:pPr>
            <w:hyperlink r:id="rId22" w:history="1">
              <w:proofErr w:type="spellStart"/>
              <w:r w:rsidR="00815B01">
                <w:rPr>
                  <w:rStyle w:val="Hyperlink"/>
                </w:rPr>
                <w:t>Riksbanken</w:t>
              </w:r>
              <w:proofErr w:type="spellEnd"/>
              <w:r w:rsidR="00815B01">
                <w:rPr>
                  <w:rStyle w:val="Hyperlink"/>
                </w:rPr>
                <w:t xml:space="preserve">: </w:t>
              </w:r>
              <w:proofErr w:type="spellStart"/>
              <w:r w:rsidR="00815B01">
                <w:rPr>
                  <w:rStyle w:val="Hyperlink"/>
                </w:rPr>
                <w:t>Räntan</w:t>
              </w:r>
              <w:proofErr w:type="spellEnd"/>
              <w:r w:rsidR="00815B01">
                <w:rPr>
                  <w:rStyle w:val="Hyperlink"/>
                </w:rPr>
                <w:t xml:space="preserve"> </w:t>
              </w:r>
              <w:proofErr w:type="spellStart"/>
              <w:r w:rsidR="00815B01">
                <w:rPr>
                  <w:rStyle w:val="Hyperlink"/>
                </w:rPr>
                <w:t>sänks</w:t>
              </w:r>
              <w:proofErr w:type="spellEnd"/>
              <w:r w:rsidR="00815B01">
                <w:rPr>
                  <w:rStyle w:val="Hyperlink"/>
                </w:rPr>
                <w:t xml:space="preserve"> </w:t>
              </w:r>
              <w:proofErr w:type="spellStart"/>
              <w:r w:rsidR="00815B01">
                <w:rPr>
                  <w:rStyle w:val="Hyperlink"/>
                </w:rPr>
                <w:t>troligen</w:t>
              </w:r>
              <w:proofErr w:type="spellEnd"/>
              <w:r w:rsidR="00815B01">
                <w:rPr>
                  <w:rStyle w:val="Hyperlink"/>
                </w:rPr>
                <w:t xml:space="preserve"> i </w:t>
              </w:r>
              <w:proofErr w:type="spellStart"/>
              <w:r w:rsidR="00815B01">
                <w:rPr>
                  <w:rStyle w:val="Hyperlink"/>
                </w:rPr>
                <w:t>maj</w:t>
              </w:r>
              <w:proofErr w:type="spellEnd"/>
              <w:r w:rsidR="00815B01">
                <w:rPr>
                  <w:rStyle w:val="Hyperlink"/>
                </w:rPr>
                <w:t xml:space="preserve"> </w:t>
              </w:r>
              <w:proofErr w:type="spellStart"/>
              <w:r w:rsidR="00815B01">
                <w:rPr>
                  <w:rStyle w:val="Hyperlink"/>
                </w:rPr>
                <w:t>eller</w:t>
              </w:r>
              <w:proofErr w:type="spellEnd"/>
              <w:r w:rsidR="00815B01">
                <w:rPr>
                  <w:rStyle w:val="Hyperlink"/>
                </w:rPr>
                <w:t xml:space="preserve"> </w:t>
              </w:r>
              <w:proofErr w:type="spellStart"/>
              <w:r w:rsidR="00815B01">
                <w:rPr>
                  <w:rStyle w:val="Hyperlink"/>
                </w:rPr>
                <w:t>juni</w:t>
              </w:r>
              <w:proofErr w:type="spellEnd"/>
              <w:r w:rsidR="00815B01">
                <w:rPr>
                  <w:rStyle w:val="Hyperlink"/>
                </w:rPr>
                <w:t xml:space="preserve"> - DN.se</w:t>
              </w:r>
            </w:hyperlink>
          </w:p>
        </w:tc>
        <w:tc>
          <w:tcPr>
            <w:tcW w:w="1056" w:type="dxa"/>
          </w:tcPr>
          <w:p w14:paraId="12F05160" w14:textId="77777777" w:rsidR="00667910" w:rsidRPr="00927653" w:rsidRDefault="00667910" w:rsidP="00667910">
            <w:pPr>
              <w:rPr>
                <w:rFonts w:ascii="Times New Roman" w:hAnsi="Times New Roman" w:cs="Times New Roman"/>
              </w:rPr>
            </w:pPr>
          </w:p>
        </w:tc>
      </w:tr>
      <w:tr w:rsidR="00667910" w14:paraId="6C25A01C" w14:textId="77777777" w:rsidTr="000E075D">
        <w:tc>
          <w:tcPr>
            <w:tcW w:w="1041" w:type="dxa"/>
          </w:tcPr>
          <w:p w14:paraId="51B5F4BE" w14:textId="79FA384F" w:rsidR="00667910" w:rsidRPr="006D6425" w:rsidRDefault="00667910" w:rsidP="00667910">
            <w:pPr>
              <w:jc w:val="center"/>
              <w:rPr>
                <w:rFonts w:ascii="Times New Roman" w:hAnsi="Times New Roman" w:cs="Times New Roman"/>
              </w:rPr>
            </w:pPr>
          </w:p>
        </w:tc>
        <w:tc>
          <w:tcPr>
            <w:tcW w:w="7459" w:type="dxa"/>
          </w:tcPr>
          <w:p w14:paraId="4C7B0C5E" w14:textId="77777777" w:rsidR="00667910" w:rsidRPr="00E512D2" w:rsidRDefault="00667910" w:rsidP="00667910">
            <w:pPr>
              <w:spacing w:before="100" w:beforeAutospacing="1" w:after="100" w:afterAutospacing="1"/>
              <w:jc w:val="both"/>
              <w:rPr>
                <w:rStyle w:val="Strong"/>
                <w:b w:val="0"/>
                <w:bCs w:val="0"/>
                <w:color w:val="000000" w:themeColor="text1"/>
              </w:rPr>
            </w:pPr>
          </w:p>
        </w:tc>
        <w:tc>
          <w:tcPr>
            <w:tcW w:w="5626" w:type="dxa"/>
          </w:tcPr>
          <w:p w14:paraId="279648D8" w14:textId="047ABC81" w:rsidR="00667910" w:rsidRDefault="00667910" w:rsidP="00667910">
            <w:pPr>
              <w:jc w:val="center"/>
            </w:pPr>
          </w:p>
        </w:tc>
        <w:tc>
          <w:tcPr>
            <w:tcW w:w="1056" w:type="dxa"/>
          </w:tcPr>
          <w:p w14:paraId="4B754003" w14:textId="77777777" w:rsidR="00667910" w:rsidRPr="00927653" w:rsidRDefault="00667910" w:rsidP="00667910">
            <w:pPr>
              <w:rPr>
                <w:rFonts w:ascii="Times New Roman" w:hAnsi="Times New Roman" w:cs="Times New Roman"/>
              </w:rPr>
            </w:pPr>
          </w:p>
        </w:tc>
      </w:tr>
      <w:tr w:rsidR="00667910" w14:paraId="16250383" w14:textId="77777777" w:rsidTr="000E075D">
        <w:tc>
          <w:tcPr>
            <w:tcW w:w="15182" w:type="dxa"/>
            <w:gridSpan w:val="4"/>
          </w:tcPr>
          <w:p w14:paraId="0795BA9E" w14:textId="7FACCE33" w:rsidR="00667910" w:rsidRPr="00DC42EF" w:rsidRDefault="00667910" w:rsidP="00667910">
            <w:pPr>
              <w:rPr>
                <w:rFonts w:ascii="Times New Roman" w:hAnsi="Times New Roman" w:cs="Times New Roman"/>
              </w:rPr>
            </w:pPr>
            <w:r w:rsidRPr="00DC42EF">
              <w:rPr>
                <w:rFonts w:ascii="Times New Roman" w:hAnsi="Times New Roman" w:cs="Times New Roman"/>
              </w:rPr>
              <w:t>Kita ekonominiam bendradarbiavimui aktuali informacija</w:t>
            </w:r>
          </w:p>
        </w:tc>
      </w:tr>
      <w:tr w:rsidR="00667910" w14:paraId="0F16D274" w14:textId="77777777" w:rsidTr="000E075D">
        <w:tc>
          <w:tcPr>
            <w:tcW w:w="1041" w:type="dxa"/>
          </w:tcPr>
          <w:p w14:paraId="393F5DB7" w14:textId="77777777" w:rsidR="00667910" w:rsidRDefault="00667910" w:rsidP="00667910">
            <w:pPr>
              <w:rPr>
                <w:lang w:val="sv-SE"/>
              </w:rPr>
            </w:pPr>
          </w:p>
        </w:tc>
        <w:tc>
          <w:tcPr>
            <w:tcW w:w="7459" w:type="dxa"/>
          </w:tcPr>
          <w:p w14:paraId="4EFAF58B" w14:textId="77777777" w:rsidR="00667910" w:rsidRPr="00241D19" w:rsidRDefault="00667910" w:rsidP="00667910">
            <w:pPr>
              <w:spacing w:after="160" w:line="252" w:lineRule="auto"/>
              <w:jc w:val="both"/>
              <w:rPr>
                <w:rFonts w:ascii="Times New Roman" w:eastAsia="Times New Roman" w:hAnsi="Times New Roman" w:cs="Times New Roman"/>
                <w:kern w:val="0"/>
                <w:lang w:eastAsia="lt-LT"/>
                <w14:ligatures w14:val="none"/>
              </w:rPr>
            </w:pPr>
          </w:p>
        </w:tc>
        <w:tc>
          <w:tcPr>
            <w:tcW w:w="5626" w:type="dxa"/>
          </w:tcPr>
          <w:p w14:paraId="0CAABAF4" w14:textId="77777777" w:rsidR="00667910" w:rsidRDefault="00667910" w:rsidP="00667910"/>
        </w:tc>
        <w:tc>
          <w:tcPr>
            <w:tcW w:w="1056" w:type="dxa"/>
          </w:tcPr>
          <w:p w14:paraId="0CD2D3DF" w14:textId="77777777" w:rsidR="00667910" w:rsidRDefault="00667910" w:rsidP="00667910"/>
        </w:tc>
      </w:tr>
    </w:tbl>
    <w:p w14:paraId="3DF4EA04" w14:textId="77777777" w:rsidR="00A10B95" w:rsidRPr="00241D19" w:rsidRDefault="00A10B95">
      <w:pPr>
        <w:rPr>
          <w:rFonts w:ascii="Times New Roman" w:hAnsi="Times New Roman" w:cs="Times New Roman"/>
        </w:rPr>
      </w:pPr>
    </w:p>
    <w:p w14:paraId="735DAE67" w14:textId="77777777" w:rsidR="005B44C5" w:rsidRPr="00241D19" w:rsidRDefault="005B44C5" w:rsidP="005B44C5">
      <w:pPr>
        <w:rPr>
          <w:rFonts w:ascii="Times New Roman" w:hAnsi="Times New Roman" w:cs="Times New Roman"/>
        </w:rPr>
      </w:pPr>
    </w:p>
    <w:p w14:paraId="6BF88E64" w14:textId="77777777" w:rsidR="005B44C5" w:rsidRDefault="005B44C5" w:rsidP="005B44C5">
      <w:pPr>
        <w:rPr>
          <w:rFonts w:ascii="Times New Roman" w:hAnsi="Times New Roman"/>
        </w:rPr>
      </w:pPr>
      <w:r>
        <w:rPr>
          <w:rFonts w:ascii="Times New Roman" w:hAnsi="Times New Roman"/>
        </w:rPr>
        <w:t>Rengėjas (-ai):</w:t>
      </w:r>
    </w:p>
    <w:p w14:paraId="51B49F8E" w14:textId="77777777" w:rsidR="005B44C5" w:rsidRDefault="005B44C5" w:rsidP="005B44C5">
      <w:pPr>
        <w:rPr>
          <w:rFonts w:ascii="Times New Roman" w:hAnsi="Times New Roman"/>
        </w:rPr>
      </w:pPr>
    </w:p>
    <w:p w14:paraId="1959DA9D" w14:textId="77777777" w:rsidR="005B44C5" w:rsidRDefault="005B44C5" w:rsidP="005B44C5">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23" w:history="1">
        <w:r>
          <w:rPr>
            <w:rStyle w:val="Hyperlink"/>
            <w:rFonts w:ascii="Times New Roman" w:hAnsi="Times New Roman"/>
          </w:rPr>
          <w:t>augustinas.uleckas@urm.lt</w:t>
        </w:r>
      </w:hyperlink>
      <w:r>
        <w:t xml:space="preserve"> </w:t>
      </w:r>
    </w:p>
    <w:p w14:paraId="78AD8057" w14:textId="77777777" w:rsidR="00A10B95" w:rsidRDefault="00A10B95">
      <w:pPr>
        <w:rPr>
          <w:rFonts w:ascii="Times New Roman" w:hAnsi="Times New Roman" w:cs="Times New Roman"/>
        </w:rPr>
      </w:pPr>
    </w:p>
    <w:p w14:paraId="32BFA06B" w14:textId="32A30FBB" w:rsidR="00041D0A" w:rsidRDefault="00041D0A" w:rsidP="00041D0A">
      <w:pPr>
        <w:jc w:val="both"/>
      </w:pPr>
      <w:r>
        <w:rPr>
          <w:rFonts w:ascii="Times New Roman" w:hAnsi="Times New Roman" w:cs="Times New Roman"/>
          <w:b/>
          <w:bCs/>
        </w:rPr>
        <w:t xml:space="preserve">Pastabos: nurodytos piniginės sumos perskaičiuotos pagal kursą 1 EUR = </w:t>
      </w:r>
      <w:r>
        <w:rPr>
          <w:rFonts w:ascii="Times New Roman" w:hAnsi="Times New Roman" w:cs="Times New Roman"/>
          <w:b/>
          <w:bCs/>
          <w:lang w:val="sv-SE"/>
        </w:rPr>
        <w:t>11,</w:t>
      </w:r>
      <w:r w:rsidR="00271EB3">
        <w:rPr>
          <w:rFonts w:ascii="Times New Roman" w:hAnsi="Times New Roman" w:cs="Times New Roman"/>
          <w:b/>
          <w:bCs/>
          <w:lang w:val="sv-SE"/>
        </w:rPr>
        <w:t xml:space="preserve">52 </w:t>
      </w:r>
      <w:r>
        <w:rPr>
          <w:rFonts w:ascii="Times New Roman" w:hAnsi="Times New Roman" w:cs="Times New Roman"/>
          <w:b/>
          <w:bCs/>
        </w:rPr>
        <w:t>SEK</w:t>
      </w:r>
    </w:p>
    <w:p w14:paraId="476D54EB" w14:textId="77777777" w:rsidR="00041D0A" w:rsidRDefault="00041D0A">
      <w:pPr>
        <w:rPr>
          <w:rFonts w:ascii="Times New Roman" w:hAnsi="Times New Roman" w:cs="Times New Roman"/>
        </w:rPr>
      </w:pPr>
    </w:p>
    <w:p w14:paraId="7F590E1F" w14:textId="77777777" w:rsidR="00522672" w:rsidRDefault="00522672">
      <w:pPr>
        <w:rPr>
          <w:rFonts w:ascii="Times New Roman" w:hAnsi="Times New Roman" w:cs="Times New Roman"/>
        </w:rPr>
      </w:pPr>
    </w:p>
    <w:p w14:paraId="3A5C379A" w14:textId="77777777" w:rsidR="00522672" w:rsidRDefault="00522672">
      <w:pPr>
        <w:rPr>
          <w:rFonts w:ascii="Times New Roman" w:hAnsi="Times New Roman" w:cs="Times New Roman"/>
        </w:rPr>
      </w:pPr>
    </w:p>
    <w:p w14:paraId="6B5506FB" w14:textId="77777777" w:rsidR="00522672" w:rsidRDefault="00522672" w:rsidP="00522672"/>
    <w:p w14:paraId="29C52380" w14:textId="77777777" w:rsidR="00522672" w:rsidRDefault="00522672" w:rsidP="00522672"/>
    <w:p w14:paraId="1FF1A9BD" w14:textId="77777777" w:rsidR="00522672" w:rsidRPr="00A10B95" w:rsidRDefault="00522672">
      <w:pPr>
        <w:rPr>
          <w:rFonts w:ascii="Times New Roman" w:hAnsi="Times New Roman" w:cs="Times New Roman"/>
        </w:rPr>
      </w:pPr>
    </w:p>
    <w:sectPr w:rsidR="00522672" w:rsidRPr="00A10B95" w:rsidSect="00177E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78E"/>
    <w:multiLevelType w:val="hybridMultilevel"/>
    <w:tmpl w:val="21F6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4D42B76"/>
    <w:multiLevelType w:val="hybridMultilevel"/>
    <w:tmpl w:val="438A9A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6960FD"/>
    <w:multiLevelType w:val="hybridMultilevel"/>
    <w:tmpl w:val="666CDDA2"/>
    <w:lvl w:ilvl="0" w:tplc="F6141942">
      <w:numFmt w:val="bullet"/>
      <w:lvlText w:val="-"/>
      <w:lvlJc w:val="left"/>
      <w:pPr>
        <w:ind w:left="720" w:hanging="360"/>
      </w:pPr>
      <w:rPr>
        <w:rFonts w:ascii="Aptos" w:eastAsia="Aptos" w:hAnsi="Apto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7EA696E"/>
    <w:multiLevelType w:val="hybridMultilevel"/>
    <w:tmpl w:val="D7C66A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7D0874FA"/>
    <w:multiLevelType w:val="hybridMultilevel"/>
    <w:tmpl w:val="09485C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7E292D2B"/>
    <w:multiLevelType w:val="hybridMultilevel"/>
    <w:tmpl w:val="865E493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869221378">
    <w:abstractNumId w:val="0"/>
  </w:num>
  <w:num w:numId="2" w16cid:durableId="119687017">
    <w:abstractNumId w:val="1"/>
  </w:num>
  <w:num w:numId="3" w16cid:durableId="1868986566">
    <w:abstractNumId w:val="3"/>
  </w:num>
  <w:num w:numId="4" w16cid:durableId="1186334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34788">
    <w:abstractNumId w:val="2"/>
  </w:num>
  <w:num w:numId="6" w16cid:durableId="98527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D"/>
    <w:rsid w:val="00041D0A"/>
    <w:rsid w:val="00047C25"/>
    <w:rsid w:val="00053B6C"/>
    <w:rsid w:val="00054251"/>
    <w:rsid w:val="0007491E"/>
    <w:rsid w:val="000900B1"/>
    <w:rsid w:val="000A221F"/>
    <w:rsid w:val="000A74BB"/>
    <w:rsid w:val="000D2A17"/>
    <w:rsid w:val="000E075D"/>
    <w:rsid w:val="001224D3"/>
    <w:rsid w:val="00123D7C"/>
    <w:rsid w:val="00152C4B"/>
    <w:rsid w:val="00155C65"/>
    <w:rsid w:val="00172073"/>
    <w:rsid w:val="001745E0"/>
    <w:rsid w:val="00177EC1"/>
    <w:rsid w:val="00182AED"/>
    <w:rsid w:val="001A6DB6"/>
    <w:rsid w:val="001C6935"/>
    <w:rsid w:val="001D3749"/>
    <w:rsid w:val="0022476C"/>
    <w:rsid w:val="00241D19"/>
    <w:rsid w:val="00250E1B"/>
    <w:rsid w:val="00271EB3"/>
    <w:rsid w:val="00273257"/>
    <w:rsid w:val="00277D95"/>
    <w:rsid w:val="002B090C"/>
    <w:rsid w:val="002B77B0"/>
    <w:rsid w:val="002F17C3"/>
    <w:rsid w:val="002F7895"/>
    <w:rsid w:val="00324145"/>
    <w:rsid w:val="003266EE"/>
    <w:rsid w:val="003417DA"/>
    <w:rsid w:val="003435C3"/>
    <w:rsid w:val="00385A6A"/>
    <w:rsid w:val="00395F77"/>
    <w:rsid w:val="00405F16"/>
    <w:rsid w:val="0049486A"/>
    <w:rsid w:val="004C071B"/>
    <w:rsid w:val="004F2D5D"/>
    <w:rsid w:val="00503200"/>
    <w:rsid w:val="005215CF"/>
    <w:rsid w:val="00522672"/>
    <w:rsid w:val="00530D0C"/>
    <w:rsid w:val="00565C5B"/>
    <w:rsid w:val="0058576B"/>
    <w:rsid w:val="005B1278"/>
    <w:rsid w:val="005B44C5"/>
    <w:rsid w:val="005E7558"/>
    <w:rsid w:val="00602839"/>
    <w:rsid w:val="006045EE"/>
    <w:rsid w:val="00641646"/>
    <w:rsid w:val="00667910"/>
    <w:rsid w:val="006718FA"/>
    <w:rsid w:val="006750CD"/>
    <w:rsid w:val="006951BD"/>
    <w:rsid w:val="006A1B15"/>
    <w:rsid w:val="006A68F8"/>
    <w:rsid w:val="006C559C"/>
    <w:rsid w:val="006D6425"/>
    <w:rsid w:val="006E1517"/>
    <w:rsid w:val="006E3C38"/>
    <w:rsid w:val="00717E79"/>
    <w:rsid w:val="0073797F"/>
    <w:rsid w:val="007405A9"/>
    <w:rsid w:val="007727BF"/>
    <w:rsid w:val="007753CB"/>
    <w:rsid w:val="0079096C"/>
    <w:rsid w:val="007C3B28"/>
    <w:rsid w:val="007D28EA"/>
    <w:rsid w:val="007D430B"/>
    <w:rsid w:val="007F4633"/>
    <w:rsid w:val="00801007"/>
    <w:rsid w:val="00815B01"/>
    <w:rsid w:val="00832FFF"/>
    <w:rsid w:val="00883E43"/>
    <w:rsid w:val="008A74ED"/>
    <w:rsid w:val="008D361B"/>
    <w:rsid w:val="008F0BE1"/>
    <w:rsid w:val="00912705"/>
    <w:rsid w:val="00927653"/>
    <w:rsid w:val="00927697"/>
    <w:rsid w:val="00935660"/>
    <w:rsid w:val="009571FD"/>
    <w:rsid w:val="00970B7C"/>
    <w:rsid w:val="00995161"/>
    <w:rsid w:val="009C2E19"/>
    <w:rsid w:val="00A10B95"/>
    <w:rsid w:val="00A40D78"/>
    <w:rsid w:val="00A53169"/>
    <w:rsid w:val="00A72DD8"/>
    <w:rsid w:val="00B02D30"/>
    <w:rsid w:val="00B126E9"/>
    <w:rsid w:val="00B12F2A"/>
    <w:rsid w:val="00B50313"/>
    <w:rsid w:val="00B50839"/>
    <w:rsid w:val="00B52EC8"/>
    <w:rsid w:val="00B60B70"/>
    <w:rsid w:val="00B620E5"/>
    <w:rsid w:val="00B71FCD"/>
    <w:rsid w:val="00B74570"/>
    <w:rsid w:val="00B74B65"/>
    <w:rsid w:val="00C1523C"/>
    <w:rsid w:val="00C3483B"/>
    <w:rsid w:val="00C87C9F"/>
    <w:rsid w:val="00CD0A59"/>
    <w:rsid w:val="00CD2AD2"/>
    <w:rsid w:val="00D214D9"/>
    <w:rsid w:val="00D41391"/>
    <w:rsid w:val="00D52DD2"/>
    <w:rsid w:val="00D56B07"/>
    <w:rsid w:val="00D62CEB"/>
    <w:rsid w:val="00D926C4"/>
    <w:rsid w:val="00D95D29"/>
    <w:rsid w:val="00D96FDC"/>
    <w:rsid w:val="00DA3134"/>
    <w:rsid w:val="00DB110C"/>
    <w:rsid w:val="00DC42EF"/>
    <w:rsid w:val="00DC4A02"/>
    <w:rsid w:val="00DD6260"/>
    <w:rsid w:val="00DF2BBA"/>
    <w:rsid w:val="00E512D2"/>
    <w:rsid w:val="00E63DE1"/>
    <w:rsid w:val="00E72C07"/>
    <w:rsid w:val="00E8148E"/>
    <w:rsid w:val="00E843B3"/>
    <w:rsid w:val="00E975DE"/>
    <w:rsid w:val="00EA6F3F"/>
    <w:rsid w:val="00EC6525"/>
    <w:rsid w:val="00ED2BC0"/>
    <w:rsid w:val="00F022FF"/>
    <w:rsid w:val="00F17F75"/>
    <w:rsid w:val="00F62F56"/>
    <w:rsid w:val="00F70B9E"/>
    <w:rsid w:val="00FB3252"/>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BBB"/>
  <w15:chartTrackingRefBased/>
  <w15:docId w15:val="{88CC0289-00CC-8F46-BBD3-4634DC3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1FD"/>
  </w:style>
  <w:style w:type="character" w:styleId="Hyperlink">
    <w:name w:val="Hyperlink"/>
    <w:basedOn w:val="DefaultParagraphFont"/>
    <w:uiPriority w:val="99"/>
    <w:unhideWhenUsed/>
    <w:rsid w:val="00CD2AD2"/>
    <w:rPr>
      <w:color w:val="0563C1" w:themeColor="hyperlink"/>
      <w:u w:val="single"/>
    </w:rPr>
  </w:style>
  <w:style w:type="character" w:styleId="UnresolvedMention">
    <w:name w:val="Unresolved Mention"/>
    <w:basedOn w:val="DefaultParagraphFont"/>
    <w:uiPriority w:val="99"/>
    <w:semiHidden/>
    <w:unhideWhenUsed/>
    <w:rsid w:val="00CD2AD2"/>
    <w:rPr>
      <w:color w:val="605E5C"/>
      <w:shd w:val="clear" w:color="auto" w:fill="E1DFDD"/>
    </w:rPr>
  </w:style>
  <w:style w:type="character" w:styleId="FollowedHyperlink">
    <w:name w:val="FollowedHyperlink"/>
    <w:basedOn w:val="DefaultParagraphFont"/>
    <w:uiPriority w:val="99"/>
    <w:semiHidden/>
    <w:unhideWhenUsed/>
    <w:rsid w:val="0058576B"/>
    <w:rPr>
      <w:color w:val="954F72" w:themeColor="followedHyperlink"/>
      <w:u w:val="single"/>
    </w:rPr>
  </w:style>
  <w:style w:type="paragraph" w:styleId="NormalWeb">
    <w:name w:val="Normal (Web)"/>
    <w:basedOn w:val="Normal"/>
    <w:uiPriority w:val="99"/>
    <w:unhideWhenUsed/>
    <w:rsid w:val="00772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727BF"/>
    <w:rPr>
      <w:b/>
      <w:bCs/>
    </w:rPr>
  </w:style>
  <w:style w:type="paragraph" w:styleId="ListParagraph">
    <w:name w:val="List Paragraph"/>
    <w:basedOn w:val="Normal"/>
    <w:uiPriority w:val="34"/>
    <w:qFormat/>
    <w:rsid w:val="005B44C5"/>
    <w:pPr>
      <w:spacing w:before="100" w:beforeAutospacing="1" w:after="100" w:afterAutospacing="1"/>
    </w:pPr>
    <w:rPr>
      <w:rFonts w:ascii="Times New Roman" w:hAnsi="Times New Roman" w:cs="Times New Roman"/>
      <w:kern w:val="0"/>
      <w:lang w:eastAsia="lt-LT"/>
      <w14:ligatures w14:val="none"/>
    </w:rPr>
  </w:style>
  <w:style w:type="paragraph" w:customStyle="1" w:styleId="n">
    <w:name w:val="n"/>
    <w:basedOn w:val="Normal"/>
    <w:rsid w:val="00053B6C"/>
    <w:pPr>
      <w:spacing w:before="195" w:after="195"/>
    </w:pPr>
    <w:rPr>
      <w:rFonts w:ascii="Aptos" w:hAnsi="Aptos" w:cs="Aptos"/>
      <w:kern w:val="0"/>
      <w:lang w:eastAsia="lt-LT"/>
      <w14:ligatures w14:val="none"/>
    </w:rPr>
  </w:style>
  <w:style w:type="character" w:customStyle="1" w:styleId="jb1">
    <w:name w:val="jb1"/>
    <w:basedOn w:val="DefaultParagraphFont"/>
    <w:rsid w:val="00241D19"/>
  </w:style>
  <w:style w:type="paragraph" w:customStyle="1" w:styleId="o">
    <w:name w:val="o"/>
    <w:basedOn w:val="Normal"/>
    <w:rsid w:val="000E075D"/>
    <w:pPr>
      <w:spacing w:before="195" w:after="195"/>
    </w:pPr>
    <w:rPr>
      <w:rFonts w:ascii="Aptos" w:hAnsi="Aptos" w:cs="Aptos"/>
      <w:kern w:val="0"/>
      <w:lang w:eastAsia="lt-LT"/>
      <w14:ligatures w14:val="none"/>
    </w:rPr>
  </w:style>
  <w:style w:type="paragraph" w:customStyle="1" w:styleId="p">
    <w:name w:val="p"/>
    <w:basedOn w:val="Normal"/>
    <w:rsid w:val="00522672"/>
    <w:pPr>
      <w:spacing w:before="195" w:after="195"/>
    </w:pPr>
    <w:rPr>
      <w:rFonts w:ascii="Aptos" w:hAnsi="Aptos" w:cs="Aptos"/>
      <w:kern w:val="0"/>
      <w:lang w:eastAsia="lt-LT"/>
      <w14:ligatures w14:val="none"/>
    </w:rPr>
  </w:style>
  <w:style w:type="character" w:customStyle="1" w:styleId="kb1">
    <w:name w:val="kb1"/>
    <w:basedOn w:val="DefaultParagraphFont"/>
    <w:rsid w:val="00522672"/>
  </w:style>
  <w:style w:type="character" w:customStyle="1" w:styleId="kb">
    <w:name w:val="kb"/>
    <w:basedOn w:val="DefaultParagraphFont"/>
    <w:rsid w:val="00522672"/>
  </w:style>
  <w:style w:type="character" w:customStyle="1" w:styleId="lb1">
    <w:name w:val="lb1"/>
    <w:basedOn w:val="DefaultParagraphFont"/>
    <w:rsid w:val="0052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556">
      <w:bodyDiv w:val="1"/>
      <w:marLeft w:val="0"/>
      <w:marRight w:val="0"/>
      <w:marTop w:val="0"/>
      <w:marBottom w:val="0"/>
      <w:divBdr>
        <w:top w:val="none" w:sz="0" w:space="0" w:color="auto"/>
        <w:left w:val="none" w:sz="0" w:space="0" w:color="auto"/>
        <w:bottom w:val="none" w:sz="0" w:space="0" w:color="auto"/>
        <w:right w:val="none" w:sz="0" w:space="0" w:color="auto"/>
      </w:divBdr>
    </w:div>
    <w:div w:id="54664624">
      <w:bodyDiv w:val="1"/>
      <w:marLeft w:val="0"/>
      <w:marRight w:val="0"/>
      <w:marTop w:val="0"/>
      <w:marBottom w:val="0"/>
      <w:divBdr>
        <w:top w:val="none" w:sz="0" w:space="0" w:color="auto"/>
        <w:left w:val="none" w:sz="0" w:space="0" w:color="auto"/>
        <w:bottom w:val="none" w:sz="0" w:space="0" w:color="auto"/>
        <w:right w:val="none" w:sz="0" w:space="0" w:color="auto"/>
      </w:divBdr>
    </w:div>
    <w:div w:id="84618641">
      <w:bodyDiv w:val="1"/>
      <w:marLeft w:val="0"/>
      <w:marRight w:val="0"/>
      <w:marTop w:val="0"/>
      <w:marBottom w:val="0"/>
      <w:divBdr>
        <w:top w:val="none" w:sz="0" w:space="0" w:color="auto"/>
        <w:left w:val="none" w:sz="0" w:space="0" w:color="auto"/>
        <w:bottom w:val="none" w:sz="0" w:space="0" w:color="auto"/>
        <w:right w:val="none" w:sz="0" w:space="0" w:color="auto"/>
      </w:divBdr>
    </w:div>
    <w:div w:id="84813016">
      <w:bodyDiv w:val="1"/>
      <w:marLeft w:val="0"/>
      <w:marRight w:val="0"/>
      <w:marTop w:val="0"/>
      <w:marBottom w:val="0"/>
      <w:divBdr>
        <w:top w:val="none" w:sz="0" w:space="0" w:color="auto"/>
        <w:left w:val="none" w:sz="0" w:space="0" w:color="auto"/>
        <w:bottom w:val="none" w:sz="0" w:space="0" w:color="auto"/>
        <w:right w:val="none" w:sz="0" w:space="0" w:color="auto"/>
      </w:divBdr>
    </w:div>
    <w:div w:id="144783056">
      <w:bodyDiv w:val="1"/>
      <w:marLeft w:val="0"/>
      <w:marRight w:val="0"/>
      <w:marTop w:val="0"/>
      <w:marBottom w:val="0"/>
      <w:divBdr>
        <w:top w:val="none" w:sz="0" w:space="0" w:color="auto"/>
        <w:left w:val="none" w:sz="0" w:space="0" w:color="auto"/>
        <w:bottom w:val="none" w:sz="0" w:space="0" w:color="auto"/>
        <w:right w:val="none" w:sz="0" w:space="0" w:color="auto"/>
      </w:divBdr>
    </w:div>
    <w:div w:id="162820924">
      <w:bodyDiv w:val="1"/>
      <w:marLeft w:val="0"/>
      <w:marRight w:val="0"/>
      <w:marTop w:val="0"/>
      <w:marBottom w:val="0"/>
      <w:divBdr>
        <w:top w:val="none" w:sz="0" w:space="0" w:color="auto"/>
        <w:left w:val="none" w:sz="0" w:space="0" w:color="auto"/>
        <w:bottom w:val="none" w:sz="0" w:space="0" w:color="auto"/>
        <w:right w:val="none" w:sz="0" w:space="0" w:color="auto"/>
      </w:divBdr>
    </w:div>
    <w:div w:id="175268140">
      <w:bodyDiv w:val="1"/>
      <w:marLeft w:val="0"/>
      <w:marRight w:val="0"/>
      <w:marTop w:val="0"/>
      <w:marBottom w:val="0"/>
      <w:divBdr>
        <w:top w:val="none" w:sz="0" w:space="0" w:color="auto"/>
        <w:left w:val="none" w:sz="0" w:space="0" w:color="auto"/>
        <w:bottom w:val="none" w:sz="0" w:space="0" w:color="auto"/>
        <w:right w:val="none" w:sz="0" w:space="0" w:color="auto"/>
      </w:divBdr>
    </w:div>
    <w:div w:id="196045463">
      <w:bodyDiv w:val="1"/>
      <w:marLeft w:val="0"/>
      <w:marRight w:val="0"/>
      <w:marTop w:val="0"/>
      <w:marBottom w:val="0"/>
      <w:divBdr>
        <w:top w:val="none" w:sz="0" w:space="0" w:color="auto"/>
        <w:left w:val="none" w:sz="0" w:space="0" w:color="auto"/>
        <w:bottom w:val="none" w:sz="0" w:space="0" w:color="auto"/>
        <w:right w:val="none" w:sz="0" w:space="0" w:color="auto"/>
      </w:divBdr>
    </w:div>
    <w:div w:id="263730835">
      <w:bodyDiv w:val="1"/>
      <w:marLeft w:val="0"/>
      <w:marRight w:val="0"/>
      <w:marTop w:val="0"/>
      <w:marBottom w:val="0"/>
      <w:divBdr>
        <w:top w:val="none" w:sz="0" w:space="0" w:color="auto"/>
        <w:left w:val="none" w:sz="0" w:space="0" w:color="auto"/>
        <w:bottom w:val="none" w:sz="0" w:space="0" w:color="auto"/>
        <w:right w:val="none" w:sz="0" w:space="0" w:color="auto"/>
      </w:divBdr>
    </w:div>
    <w:div w:id="272833238">
      <w:bodyDiv w:val="1"/>
      <w:marLeft w:val="0"/>
      <w:marRight w:val="0"/>
      <w:marTop w:val="0"/>
      <w:marBottom w:val="0"/>
      <w:divBdr>
        <w:top w:val="none" w:sz="0" w:space="0" w:color="auto"/>
        <w:left w:val="none" w:sz="0" w:space="0" w:color="auto"/>
        <w:bottom w:val="none" w:sz="0" w:space="0" w:color="auto"/>
        <w:right w:val="none" w:sz="0" w:space="0" w:color="auto"/>
      </w:divBdr>
    </w:div>
    <w:div w:id="277298127">
      <w:bodyDiv w:val="1"/>
      <w:marLeft w:val="0"/>
      <w:marRight w:val="0"/>
      <w:marTop w:val="0"/>
      <w:marBottom w:val="0"/>
      <w:divBdr>
        <w:top w:val="none" w:sz="0" w:space="0" w:color="auto"/>
        <w:left w:val="none" w:sz="0" w:space="0" w:color="auto"/>
        <w:bottom w:val="none" w:sz="0" w:space="0" w:color="auto"/>
        <w:right w:val="none" w:sz="0" w:space="0" w:color="auto"/>
      </w:divBdr>
    </w:div>
    <w:div w:id="312217061">
      <w:bodyDiv w:val="1"/>
      <w:marLeft w:val="0"/>
      <w:marRight w:val="0"/>
      <w:marTop w:val="0"/>
      <w:marBottom w:val="0"/>
      <w:divBdr>
        <w:top w:val="none" w:sz="0" w:space="0" w:color="auto"/>
        <w:left w:val="none" w:sz="0" w:space="0" w:color="auto"/>
        <w:bottom w:val="none" w:sz="0" w:space="0" w:color="auto"/>
        <w:right w:val="none" w:sz="0" w:space="0" w:color="auto"/>
      </w:divBdr>
    </w:div>
    <w:div w:id="415172360">
      <w:bodyDiv w:val="1"/>
      <w:marLeft w:val="0"/>
      <w:marRight w:val="0"/>
      <w:marTop w:val="0"/>
      <w:marBottom w:val="0"/>
      <w:divBdr>
        <w:top w:val="none" w:sz="0" w:space="0" w:color="auto"/>
        <w:left w:val="none" w:sz="0" w:space="0" w:color="auto"/>
        <w:bottom w:val="none" w:sz="0" w:space="0" w:color="auto"/>
        <w:right w:val="none" w:sz="0" w:space="0" w:color="auto"/>
      </w:divBdr>
    </w:div>
    <w:div w:id="514151767">
      <w:bodyDiv w:val="1"/>
      <w:marLeft w:val="0"/>
      <w:marRight w:val="0"/>
      <w:marTop w:val="0"/>
      <w:marBottom w:val="0"/>
      <w:divBdr>
        <w:top w:val="none" w:sz="0" w:space="0" w:color="auto"/>
        <w:left w:val="none" w:sz="0" w:space="0" w:color="auto"/>
        <w:bottom w:val="none" w:sz="0" w:space="0" w:color="auto"/>
        <w:right w:val="none" w:sz="0" w:space="0" w:color="auto"/>
      </w:divBdr>
    </w:div>
    <w:div w:id="655961077">
      <w:bodyDiv w:val="1"/>
      <w:marLeft w:val="0"/>
      <w:marRight w:val="0"/>
      <w:marTop w:val="0"/>
      <w:marBottom w:val="0"/>
      <w:divBdr>
        <w:top w:val="none" w:sz="0" w:space="0" w:color="auto"/>
        <w:left w:val="none" w:sz="0" w:space="0" w:color="auto"/>
        <w:bottom w:val="none" w:sz="0" w:space="0" w:color="auto"/>
        <w:right w:val="none" w:sz="0" w:space="0" w:color="auto"/>
      </w:divBdr>
    </w:div>
    <w:div w:id="706217815">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
    <w:div w:id="854541388">
      <w:bodyDiv w:val="1"/>
      <w:marLeft w:val="0"/>
      <w:marRight w:val="0"/>
      <w:marTop w:val="0"/>
      <w:marBottom w:val="0"/>
      <w:divBdr>
        <w:top w:val="none" w:sz="0" w:space="0" w:color="auto"/>
        <w:left w:val="none" w:sz="0" w:space="0" w:color="auto"/>
        <w:bottom w:val="none" w:sz="0" w:space="0" w:color="auto"/>
        <w:right w:val="none" w:sz="0" w:space="0" w:color="auto"/>
      </w:divBdr>
    </w:div>
    <w:div w:id="940456581">
      <w:bodyDiv w:val="1"/>
      <w:marLeft w:val="0"/>
      <w:marRight w:val="0"/>
      <w:marTop w:val="0"/>
      <w:marBottom w:val="0"/>
      <w:divBdr>
        <w:top w:val="none" w:sz="0" w:space="0" w:color="auto"/>
        <w:left w:val="none" w:sz="0" w:space="0" w:color="auto"/>
        <w:bottom w:val="none" w:sz="0" w:space="0" w:color="auto"/>
        <w:right w:val="none" w:sz="0" w:space="0" w:color="auto"/>
      </w:divBdr>
    </w:div>
    <w:div w:id="1014185861">
      <w:bodyDiv w:val="1"/>
      <w:marLeft w:val="0"/>
      <w:marRight w:val="0"/>
      <w:marTop w:val="0"/>
      <w:marBottom w:val="0"/>
      <w:divBdr>
        <w:top w:val="none" w:sz="0" w:space="0" w:color="auto"/>
        <w:left w:val="none" w:sz="0" w:space="0" w:color="auto"/>
        <w:bottom w:val="none" w:sz="0" w:space="0" w:color="auto"/>
        <w:right w:val="none" w:sz="0" w:space="0" w:color="auto"/>
      </w:divBdr>
    </w:div>
    <w:div w:id="1050761309">
      <w:bodyDiv w:val="1"/>
      <w:marLeft w:val="0"/>
      <w:marRight w:val="0"/>
      <w:marTop w:val="0"/>
      <w:marBottom w:val="0"/>
      <w:divBdr>
        <w:top w:val="none" w:sz="0" w:space="0" w:color="auto"/>
        <w:left w:val="none" w:sz="0" w:space="0" w:color="auto"/>
        <w:bottom w:val="none" w:sz="0" w:space="0" w:color="auto"/>
        <w:right w:val="none" w:sz="0" w:space="0" w:color="auto"/>
      </w:divBdr>
    </w:div>
    <w:div w:id="1058941639">
      <w:bodyDiv w:val="1"/>
      <w:marLeft w:val="0"/>
      <w:marRight w:val="0"/>
      <w:marTop w:val="0"/>
      <w:marBottom w:val="0"/>
      <w:divBdr>
        <w:top w:val="none" w:sz="0" w:space="0" w:color="auto"/>
        <w:left w:val="none" w:sz="0" w:space="0" w:color="auto"/>
        <w:bottom w:val="none" w:sz="0" w:space="0" w:color="auto"/>
        <w:right w:val="none" w:sz="0" w:space="0" w:color="auto"/>
      </w:divBdr>
    </w:div>
    <w:div w:id="1152792838">
      <w:bodyDiv w:val="1"/>
      <w:marLeft w:val="0"/>
      <w:marRight w:val="0"/>
      <w:marTop w:val="0"/>
      <w:marBottom w:val="0"/>
      <w:divBdr>
        <w:top w:val="none" w:sz="0" w:space="0" w:color="auto"/>
        <w:left w:val="none" w:sz="0" w:space="0" w:color="auto"/>
        <w:bottom w:val="none" w:sz="0" w:space="0" w:color="auto"/>
        <w:right w:val="none" w:sz="0" w:space="0" w:color="auto"/>
      </w:divBdr>
    </w:div>
    <w:div w:id="1183590204">
      <w:bodyDiv w:val="1"/>
      <w:marLeft w:val="0"/>
      <w:marRight w:val="0"/>
      <w:marTop w:val="0"/>
      <w:marBottom w:val="0"/>
      <w:divBdr>
        <w:top w:val="none" w:sz="0" w:space="0" w:color="auto"/>
        <w:left w:val="none" w:sz="0" w:space="0" w:color="auto"/>
        <w:bottom w:val="none" w:sz="0" w:space="0" w:color="auto"/>
        <w:right w:val="none" w:sz="0" w:space="0" w:color="auto"/>
      </w:divBdr>
    </w:div>
    <w:div w:id="1192181694">
      <w:bodyDiv w:val="1"/>
      <w:marLeft w:val="0"/>
      <w:marRight w:val="0"/>
      <w:marTop w:val="0"/>
      <w:marBottom w:val="0"/>
      <w:divBdr>
        <w:top w:val="none" w:sz="0" w:space="0" w:color="auto"/>
        <w:left w:val="none" w:sz="0" w:space="0" w:color="auto"/>
        <w:bottom w:val="none" w:sz="0" w:space="0" w:color="auto"/>
        <w:right w:val="none" w:sz="0" w:space="0" w:color="auto"/>
      </w:divBdr>
    </w:div>
    <w:div w:id="1216429112">
      <w:bodyDiv w:val="1"/>
      <w:marLeft w:val="0"/>
      <w:marRight w:val="0"/>
      <w:marTop w:val="0"/>
      <w:marBottom w:val="0"/>
      <w:divBdr>
        <w:top w:val="none" w:sz="0" w:space="0" w:color="auto"/>
        <w:left w:val="none" w:sz="0" w:space="0" w:color="auto"/>
        <w:bottom w:val="none" w:sz="0" w:space="0" w:color="auto"/>
        <w:right w:val="none" w:sz="0" w:space="0" w:color="auto"/>
      </w:divBdr>
    </w:div>
    <w:div w:id="1231035053">
      <w:bodyDiv w:val="1"/>
      <w:marLeft w:val="0"/>
      <w:marRight w:val="0"/>
      <w:marTop w:val="0"/>
      <w:marBottom w:val="0"/>
      <w:divBdr>
        <w:top w:val="none" w:sz="0" w:space="0" w:color="auto"/>
        <w:left w:val="none" w:sz="0" w:space="0" w:color="auto"/>
        <w:bottom w:val="none" w:sz="0" w:space="0" w:color="auto"/>
        <w:right w:val="none" w:sz="0" w:space="0" w:color="auto"/>
      </w:divBdr>
    </w:div>
    <w:div w:id="1307972183">
      <w:bodyDiv w:val="1"/>
      <w:marLeft w:val="0"/>
      <w:marRight w:val="0"/>
      <w:marTop w:val="0"/>
      <w:marBottom w:val="0"/>
      <w:divBdr>
        <w:top w:val="none" w:sz="0" w:space="0" w:color="auto"/>
        <w:left w:val="none" w:sz="0" w:space="0" w:color="auto"/>
        <w:bottom w:val="none" w:sz="0" w:space="0" w:color="auto"/>
        <w:right w:val="none" w:sz="0" w:space="0" w:color="auto"/>
      </w:divBdr>
    </w:div>
    <w:div w:id="1310984811">
      <w:bodyDiv w:val="1"/>
      <w:marLeft w:val="0"/>
      <w:marRight w:val="0"/>
      <w:marTop w:val="0"/>
      <w:marBottom w:val="0"/>
      <w:divBdr>
        <w:top w:val="none" w:sz="0" w:space="0" w:color="auto"/>
        <w:left w:val="none" w:sz="0" w:space="0" w:color="auto"/>
        <w:bottom w:val="none" w:sz="0" w:space="0" w:color="auto"/>
        <w:right w:val="none" w:sz="0" w:space="0" w:color="auto"/>
      </w:divBdr>
    </w:div>
    <w:div w:id="1322730174">
      <w:bodyDiv w:val="1"/>
      <w:marLeft w:val="0"/>
      <w:marRight w:val="0"/>
      <w:marTop w:val="0"/>
      <w:marBottom w:val="0"/>
      <w:divBdr>
        <w:top w:val="none" w:sz="0" w:space="0" w:color="auto"/>
        <w:left w:val="none" w:sz="0" w:space="0" w:color="auto"/>
        <w:bottom w:val="none" w:sz="0" w:space="0" w:color="auto"/>
        <w:right w:val="none" w:sz="0" w:space="0" w:color="auto"/>
      </w:divBdr>
    </w:div>
    <w:div w:id="1324747060">
      <w:bodyDiv w:val="1"/>
      <w:marLeft w:val="0"/>
      <w:marRight w:val="0"/>
      <w:marTop w:val="0"/>
      <w:marBottom w:val="0"/>
      <w:divBdr>
        <w:top w:val="none" w:sz="0" w:space="0" w:color="auto"/>
        <w:left w:val="none" w:sz="0" w:space="0" w:color="auto"/>
        <w:bottom w:val="none" w:sz="0" w:space="0" w:color="auto"/>
        <w:right w:val="none" w:sz="0" w:space="0" w:color="auto"/>
      </w:divBdr>
    </w:div>
    <w:div w:id="1528789936">
      <w:bodyDiv w:val="1"/>
      <w:marLeft w:val="0"/>
      <w:marRight w:val="0"/>
      <w:marTop w:val="0"/>
      <w:marBottom w:val="0"/>
      <w:divBdr>
        <w:top w:val="none" w:sz="0" w:space="0" w:color="auto"/>
        <w:left w:val="none" w:sz="0" w:space="0" w:color="auto"/>
        <w:bottom w:val="none" w:sz="0" w:space="0" w:color="auto"/>
        <w:right w:val="none" w:sz="0" w:space="0" w:color="auto"/>
      </w:divBdr>
    </w:div>
    <w:div w:id="1703045335">
      <w:bodyDiv w:val="1"/>
      <w:marLeft w:val="0"/>
      <w:marRight w:val="0"/>
      <w:marTop w:val="0"/>
      <w:marBottom w:val="0"/>
      <w:divBdr>
        <w:top w:val="none" w:sz="0" w:space="0" w:color="auto"/>
        <w:left w:val="none" w:sz="0" w:space="0" w:color="auto"/>
        <w:bottom w:val="none" w:sz="0" w:space="0" w:color="auto"/>
        <w:right w:val="none" w:sz="0" w:space="0" w:color="auto"/>
      </w:divBdr>
    </w:div>
    <w:div w:id="1895464615">
      <w:bodyDiv w:val="1"/>
      <w:marLeft w:val="0"/>
      <w:marRight w:val="0"/>
      <w:marTop w:val="0"/>
      <w:marBottom w:val="0"/>
      <w:divBdr>
        <w:top w:val="none" w:sz="0" w:space="0" w:color="auto"/>
        <w:left w:val="none" w:sz="0" w:space="0" w:color="auto"/>
        <w:bottom w:val="none" w:sz="0" w:space="0" w:color="auto"/>
        <w:right w:val="none" w:sz="0" w:space="0" w:color="auto"/>
      </w:divBdr>
    </w:div>
    <w:div w:id="1898515610">
      <w:bodyDiv w:val="1"/>
      <w:marLeft w:val="0"/>
      <w:marRight w:val="0"/>
      <w:marTop w:val="0"/>
      <w:marBottom w:val="0"/>
      <w:divBdr>
        <w:top w:val="none" w:sz="0" w:space="0" w:color="auto"/>
        <w:left w:val="none" w:sz="0" w:space="0" w:color="auto"/>
        <w:bottom w:val="none" w:sz="0" w:space="0" w:color="auto"/>
        <w:right w:val="none" w:sz="0" w:space="0" w:color="auto"/>
      </w:divBdr>
    </w:div>
    <w:div w:id="1934361359">
      <w:bodyDiv w:val="1"/>
      <w:marLeft w:val="0"/>
      <w:marRight w:val="0"/>
      <w:marTop w:val="0"/>
      <w:marBottom w:val="0"/>
      <w:divBdr>
        <w:top w:val="none" w:sz="0" w:space="0" w:color="auto"/>
        <w:left w:val="none" w:sz="0" w:space="0" w:color="auto"/>
        <w:bottom w:val="none" w:sz="0" w:space="0" w:color="auto"/>
        <w:right w:val="none" w:sz="0" w:space="0" w:color="auto"/>
      </w:divBdr>
    </w:div>
    <w:div w:id="1935825434">
      <w:bodyDiv w:val="1"/>
      <w:marLeft w:val="0"/>
      <w:marRight w:val="0"/>
      <w:marTop w:val="0"/>
      <w:marBottom w:val="0"/>
      <w:divBdr>
        <w:top w:val="none" w:sz="0" w:space="0" w:color="auto"/>
        <w:left w:val="none" w:sz="0" w:space="0" w:color="auto"/>
        <w:bottom w:val="none" w:sz="0" w:space="0" w:color="auto"/>
        <w:right w:val="none" w:sz="0" w:space="0" w:color="auto"/>
      </w:divBdr>
    </w:div>
    <w:div w:id="2001960357">
      <w:bodyDiv w:val="1"/>
      <w:marLeft w:val="0"/>
      <w:marRight w:val="0"/>
      <w:marTop w:val="0"/>
      <w:marBottom w:val="0"/>
      <w:divBdr>
        <w:top w:val="none" w:sz="0" w:space="0" w:color="auto"/>
        <w:left w:val="none" w:sz="0" w:space="0" w:color="auto"/>
        <w:bottom w:val="none" w:sz="0" w:space="0" w:color="auto"/>
        <w:right w:val="none" w:sz="0" w:space="0" w:color="auto"/>
      </w:divBdr>
    </w:div>
    <w:div w:id="2003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mark.today/kontorsbyggandet-fortsatter-nedaat-399970/nyhet.html" TargetMode="External"/><Relationship Id="rId13" Type="http://schemas.openxmlformats.org/officeDocument/2006/relationships/hyperlink" Target="https://www.aftonbladet.se/nyheter/a/mQX6dp/varnar-om-putins-nasta-militara-drag-25-mil-fran-gotland" TargetMode="External"/><Relationship Id="rId18" Type="http://schemas.openxmlformats.org/officeDocument/2006/relationships/hyperlink" Target="https://www.dn.se/ekonomi/elnatsbolagen-hotar-med-hojda-avgifter/" TargetMode="External"/><Relationship Id="rId3" Type="http://schemas.openxmlformats.org/officeDocument/2006/relationships/styles" Target="styles.xml"/><Relationship Id="rId21" Type="http://schemas.openxmlformats.org/officeDocument/2006/relationships/hyperlink" Target="https://www.konj.se/english/publications/swedish-economy-report/swedish-economy/2024-03-26-the-recession-bottoms-out-this-year.html" TargetMode="External"/><Relationship Id="rId7" Type="http://schemas.openxmlformats.org/officeDocument/2006/relationships/hyperlink" Target="https://www.di.se/nyheter/experterna-tipsar-sa-kan-tillverkningen-tas-till-sverige/" TargetMode="External"/><Relationship Id="rId12" Type="http://schemas.openxmlformats.org/officeDocument/2006/relationships/hyperlink" Target="https://www.dn.se/varlden/sovjetiska-monsterstaden-i-litauen-nu-har-halva-befolkningen-flyttat-harifran/" TargetMode="External"/><Relationship Id="rId17" Type="http://schemas.openxmlformats.org/officeDocument/2006/relationships/hyperlink" Target="https://regeringen.se/pressmeddelanden/2024/03/energipolitikens-nya-inriktn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vd.se/a/ve4MgV/kommuner-stoppar-tva-av-tre-vindkraftverk" TargetMode="External"/><Relationship Id="rId20" Type="http://schemas.openxmlformats.org/officeDocument/2006/relationships/hyperlink" Target="https://www.konj.se/download/18.265f19318e5606b9db686fe/1711536469613/Swedish-Economy-Report-March-2024-Summary.pdf" TargetMode="External"/><Relationship Id="rId1" Type="http://schemas.openxmlformats.org/officeDocument/2006/relationships/customXml" Target="../customXml/item1.xml"/><Relationship Id="rId6" Type="http://schemas.openxmlformats.org/officeDocument/2006/relationships/hyperlink" Target="https://www.youtube.com/watch?v=WsFD79tjA8c" TargetMode="External"/><Relationship Id="rId11" Type="http://schemas.openxmlformats.org/officeDocument/2006/relationships/hyperlink" Target="https://www.dn.se/varlden/putins-nasta-anfall-kan-ske-har-mot-natos-svaga-punk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vd.se/a/gE5OLA/kinesisk-energijatte-stor-agare-i-sverige-en-risk" TargetMode="External"/><Relationship Id="rId23" Type="http://schemas.openxmlformats.org/officeDocument/2006/relationships/hyperlink" Target="mailto:augustinas.uleckas@urm.lt" TargetMode="External"/><Relationship Id="rId10" Type="http://schemas.openxmlformats.org/officeDocument/2006/relationships/hyperlink" Target="https://lpsclub.se/for-business/#bulletin" TargetMode="External"/><Relationship Id="rId19" Type="http://schemas.openxmlformats.org/officeDocument/2006/relationships/hyperlink" Target="https://www.regeringen.se/pressmeddelanden/2024/03/inflationen-i-sverige-har-fallit-tillbaka-tydligt/" TargetMode="External"/><Relationship Id="rId4" Type="http://schemas.openxmlformats.org/officeDocument/2006/relationships/settings" Target="settings.xml"/><Relationship Id="rId9" Type="http://schemas.openxmlformats.org/officeDocument/2006/relationships/hyperlink" Target="http://www.lpsclub.se" TargetMode="External"/><Relationship Id="rId14" Type="http://schemas.openxmlformats.org/officeDocument/2006/relationships/hyperlink" Target="https://swelitfund.org/apply-for-grants" TargetMode="External"/><Relationship Id="rId22" Type="http://schemas.openxmlformats.org/officeDocument/2006/relationships/hyperlink" Target="https://www.dn.se/ekonomi/riksbanken-rantan-sanks-troligen-i-maj-eller-j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7430-EA57-4C03-AA6D-3DF86DA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9093</Words>
  <Characters>5184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2</cp:revision>
  <dcterms:created xsi:type="dcterms:W3CDTF">2024-04-02T09:46:00Z</dcterms:created>
  <dcterms:modified xsi:type="dcterms:W3CDTF">2024-04-02T09:46:00Z</dcterms:modified>
</cp:coreProperties>
</file>